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التاريخ: </w:t>
      </w:r>
      <w:r>
        <w:t>1431-9-20</w:t>
      </w:r>
    </w:p>
    <w:p>
      <w:pPr>
        <w:jc w:val="right"/>
        <w:bidi/>
      </w:pPr>
      <w:r>
        <w:rPr>
          <w:b/>
        </w:rPr>
        <w:t xml:space="preserve">الأطراف: </w:t>
      </w:r>
      <w:r>
        <w:t>أسامة زيني، أحمد زيني (المورّث)</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