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مختصر الشكوى لحجز موعد مع الوزير</w:t>
      </w:r>
    </w:p>
    <w:p>
      <w:pPr>
        <w:jc w:val="right"/>
        <w:bidi/>
      </w:pPr>
      <w:r>
        <w:rPr>
          <w:b w:val="0"/>
          <w:i/>
          <w:color w:val="0563C1"/>
        </w:rPr>
        <w:t>الرابط: https://drive.google.com/file/d/1ixi05lpNM2zMtfpP7wuZnb5jm0UA83wV/view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13/03/1445</w:t>
      </w:r>
    </w:p>
    <w:p/>
    <w:p>
      <w:pPr>
        <w:pStyle w:val="Heading2"/>
        <w:jc w:val="right"/>
        <w:bidi/>
      </w:pPr>
      <w:r>
        <w:t>[المتن الفعلي: الوقائع / الأسباب / المنطوق] ===</w:t>
        <w:b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 اطلب وقف تنفيذ الحكم وإلغاء كافة آثاره ورفع الإيقاف لحين الفصل في القضية.</w:t>
      </w:r>
    </w:p>
    <w:p>
      <w:pPr>
        <w:pStyle w:val="Heading2"/>
        <w:jc w:val="right"/>
        <w:bidi/>
      </w:pPr>
      <w:r>
        <w:t>[ترويسة / كليشة رسمية — معلومات متكررة] ===</w:t>
        <w:b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