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5149</w:t>
      </w:r>
    </w:p>
    <w:p>
      <w:pPr>
        <w:jc w:val="right"/>
        <w:bidi/>
      </w:pPr>
      <w:r>
        <w:rPr>
          <w:b w:val="0"/>
          <w:i w:val="0"/>
        </w:rPr>
        <w:t>الســابق</w:t>
      </w:r>
    </w:p>
    <w:p>
      <w:pPr>
        <w:jc w:val="right"/>
        <w:bidi/>
      </w:pPr>
      <w:r>
        <w:rPr>
          <w:b w:val="0"/>
          <w:i w:val="0"/>
        </w:rPr>
        <w:t>تحميل إخطار بمطالبة مالية</w:t>
      </w:r>
    </w:p>
    <w:p>
      <w:pPr>
        <w:pStyle w:val="Heading2"/>
        <w:jc w:val="right"/>
        <w:bidi/>
      </w:pPr>
      <w:r>
        <w:t>[بيانات الأطراف: المدعي / المدعى عليه / الحاضرون] ===</w:t>
        <w:b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pStyle w:val="Heading2"/>
        <w:jc w:val="right"/>
        <w:bidi/>
      </w:pPr>
      <w:r>
        <w:t>[المتن الفعلي: الوقائع / الأسباب / المنطوق] ===</w:t>
        <w:b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pStyle w:val="Heading2"/>
        <w:jc w:val="right"/>
        <w:bidi/>
      </w:pPr>
      <w:r>
        <w:t>[ترويسة / كليشة رسمية — معلومات متكررة] ===</w:t>
        <w:br/>
        <w:t>نص الإخطار 1950 1950@moj.gov.sa جميع الحقوق محفوظة © 2024</w:t>
      </w:r>
    </w:p>
    <w:p>
      <w:pPr>
        <w:pStyle w:val="Heading2"/>
        <w:jc w:val="right"/>
        <w:bidi/>
      </w:pPr>
      <w:r>
        <w:t>[المتن الفعلي: الوقائع / الأسباب / المنطوق] ===</w:t>
        <w:b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r>
    </w:p>
    <w:p>
      <w:pPr>
        <w:pStyle w:val="Heading2"/>
        <w:jc w:val="right"/>
        <w:bidi/>
      </w:pPr>
      <w:r>
        <w:t>[ترويسة / كليشة رسمية — معلومات متكررة] ===</w:t>
        <w:br/>
        <w:t>mailto:1950@moj.gov.sa</w:t>
      </w:r>
    </w:p>
    <w:p>
      <w:pPr>
        <w:pStyle w:val="Heading2"/>
        <w:jc w:val="right"/>
        <w:bidi/>
      </w:pPr>
      <w:r>
        <w:t>[المتن الفعلي: الوقائع / الأسباب / المنطوق] ===</w:t>
        <w:br/>
        <w:t>tel:1950</w:t>
        <w:br/>
        <w:t>https://new.najiz.sa/about</w:t>
        <w:br/>
        <w:t>https://new.najiz.sa/applications/dashboard/faq</w:t>
        <w:br/>
        <w:t>https://new.najiz.sa/privacy-policy</w:t>
        <w:br/>
        <w:t>https://new.najiz.sa/terms-conditions</w:t>
        <w:br/>
        <w:t>https://vision2030.gov.sa/ar</w:t>
      </w:r>
    </w:p>
    <w:p>
      <w:pPr>
        <w:pStyle w:val="Heading2"/>
        <w:jc w:val="right"/>
        <w:bidi/>
      </w:pPr>
      <w:r>
        <w:t>[ترويسة / كليشة رسمية — معلومات متكررة] ===</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