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جدول مواعيد تبادل المذكرات والمستندات في الدعوى رقم (4717) لعام 1442هـ أمام الدائرة التجارية الأولى في الدعوى المقامة من عدنان زيني ضد عاتقة وآخرون. ـ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https://drive.google.com/file/d/1wyWglUOD2FS3iKXOjUnZMuzAinlpmFSV/view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٧E٥A٢E٢A٨٣١B٢C٢٥٤٥A٩٤٠١٤٣C٧٠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م ١٢:٥٨ تقولا ١٤٤٣/٠١/٠٣ : خيراتلا</w:t>
      </w:r>
    </w:p>
    <w:p>
      <w:pPr>
        <w:jc w:val="right"/>
        <w:bidi/>
      </w:pPr>
      <w:r>
        <w:rPr>
          <w:b w:val="0"/>
          <w:i w:val="0"/>
        </w:rPr>
        <w:t>مواعيد وتبادل مذكرات ومستندات</w:t>
      </w:r>
    </w:p>
    <w:p>
      <w:pPr>
        <w:jc w:val="right"/>
        <w:bidi/>
      </w:pPr>
      <w:r>
        <w:rPr>
          <w:b w:val="0"/>
          <w:i w:val="0"/>
        </w:rPr>
        <w:t>بیانات الدعوى</w:t>
      </w:r>
    </w:p>
    <w:p>
      <w:pPr>
        <w:jc w:val="right"/>
        <w:bidi/>
      </w:pPr>
      <w:r>
        <w:rPr>
          <w:b w:val="0"/>
          <w:i w:val="0"/>
        </w:rPr>
        <w:t>١٤٤٣/٠١/٠٣</w:t>
      </w:r>
    </w:p>
    <w:p>
      <w:pPr>
        <w:jc w:val="right"/>
        <w:bidi/>
      </w:pPr>
      <w:r>
        <w:rPr>
          <w:b w:val="0"/>
          <w:i w:val="0"/>
        </w:rPr>
        <w:t>خیراتلا</w:t>
      </w:r>
    </w:p>
    <w:p>
      <w:pPr>
        <w:jc w:val="right"/>
        <w:bidi/>
      </w:pPr>
      <w:r>
        <w:rPr>
          <w:b w:val="0"/>
          <w:i w:val="0"/>
        </w:rPr>
        <w:t>ءاعبرلاا</w:t>
      </w:r>
    </w:p>
    <w:p>
      <w:pPr>
        <w:jc w:val="right"/>
        <w:bidi/>
      </w:pPr>
      <w:r>
        <w:rPr>
          <w:b w:val="0"/>
          <w:i w:val="0"/>
        </w:rPr>
        <w:t>مویلا ١٤٤٢</w:t>
      </w:r>
    </w:p>
    <w:p>
      <w:pPr>
        <w:jc w:val="right"/>
        <w:bidi/>
      </w:pPr>
      <w:r>
        <w:rPr>
          <w:b w:val="0"/>
          <w:i w:val="0"/>
        </w:rPr>
        <w:t>ماعل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عاتقة محمديحيى محمدعلي الحرازي,وآخرون المدعي الدائرة رقم الدعوى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ھیلع یعدملا</w:t>
      </w:r>
    </w:p>
    <w:p>
      <w:pPr>
        <w:jc w:val="right"/>
        <w:bidi/>
      </w:pPr>
      <w:r>
        <w:rPr>
          <w:b w:val="0"/>
          <w:i w:val="0"/>
        </w:rPr>
        <w:t>مواعيد اإليداع والتبادل</w:t>
      </w:r>
    </w:p>
    <w:p>
      <w:pPr>
        <w:jc w:val="right"/>
        <w:bidi/>
      </w:pPr>
      <w:r>
        <w:rPr>
          <w:b w:val="0"/>
          <w:i w:val="0"/>
        </w:rPr>
        <w:t>عدنان احمد عباس زيني الدائرة التجارية االولى ٤٧١٧ من إلی م طرف الدعوى موعد االیداع</w:t>
      </w:r>
    </w:p>
    <w:p>
      <w:pPr>
        <w:jc w:val="right"/>
        <w:bidi/>
      </w:pPr>
      <w:r>
        <w:rPr>
          <w:b w:val="0"/>
          <w:i w:val="0"/>
        </w:rPr>
        <w:t>تاظحلام</w:t>
      </w:r>
    </w:p>
    <w:p>
      <w:pPr>
        <w:jc w:val="right"/>
        <w:bidi/>
      </w:pPr>
      <w:r>
        <w:rPr>
          <w:b w:val="0"/>
          <w:i w:val="0"/>
        </w:rPr>
        <w:t>١٤٤٣/٠١/٠٨</w:t>
      </w:r>
    </w:p>
    <w:p>
      <w:pPr>
        <w:jc w:val="right"/>
        <w:bidi/>
      </w:pPr>
      <w:r>
        <w:rPr>
          <w:b w:val="0"/>
          <w:i w:val="0"/>
        </w:rPr>
        <w:t>١٤٤٣/٠١/٠٤</w:t>
      </w:r>
    </w:p>
    <w:p>
      <w:pPr>
        <w:jc w:val="right"/>
        <w:bidi/>
      </w:pPr>
      <w:r>
        <w:rPr>
          <w:b w:val="0"/>
          <w:i w:val="0"/>
        </w:rPr>
        <w:t>١١٤٤٣/٠١/١٨ اسامة احمد عباس زيني</w:t>
      </w:r>
    </w:p>
    <w:p>
      <w:pPr>
        <w:jc w:val="right"/>
        <w:bidi/>
      </w:pPr>
      <w:r>
        <w:rPr>
          <w:b w:val="0"/>
          <w:i w:val="0"/>
        </w:rPr>
        <w:t>١٤٤٣/٠١/١٤</w:t>
      </w:r>
    </w:p>
    <w:p>
      <w:pPr>
        <w:jc w:val="right"/>
        <w:bidi/>
      </w:pPr>
      <w:r>
        <w:rPr>
          <w:b w:val="0"/>
          <w:i w:val="0"/>
        </w:rPr>
        <w:t>٢١٤٤٣/٠١/١٣ عدنان احمد عباس زيني</w:t>
      </w:r>
    </w:p>
    <w:p>
      <w:pPr>
        <w:jc w:val="right"/>
        <w:bidi/>
      </w:pPr>
      <w:r>
        <w:rPr>
          <w:b w:val="0"/>
          <w:i w:val="0"/>
        </w:rPr>
        <w:t>١٤٤٣/٠١/٠٩</w:t>
      </w:r>
    </w:p>
    <w:p>
      <w:pPr>
        <w:jc w:val="right"/>
        <w:bidi/>
      </w:pPr>
      <w:r>
        <w:rPr>
          <w:b w:val="0"/>
          <w:i w:val="0"/>
        </w:rPr>
        <w:t>عاتقة محمديحيى محمدعلي الحرازي</w:t>
      </w:r>
    </w:p>
    <w:p>
      <w:pPr>
        <w:jc w:val="right"/>
        <w:bidi/>
      </w:pPr>
      <w:r>
        <w:rPr>
          <w:b w:val="0"/>
          <w:i w:val="0"/>
        </w:rPr>
        <w:t>٣</w:t>
      </w:r>
    </w:p>
    <w:p>
      <w:pPr>
        <w:jc w:val="right"/>
        <w:bidi/>
      </w:pPr>
      <w:r>
        <w:rPr>
          <w:b w:val="0"/>
          <w:i w:val="0"/>
        </w:rPr>
        <w:t>في الدعوى بناء على ذلك مالحظة : في حال عدم إيداع أي من أطراف الدعوى المذكرة المكلف بتقديمها في موعدها المحدد يعتبر ذلك اكتفاء منه بما تم تقديمه وللدائرة الفصل</w:t>
      </w:r>
    </w:p>
    <w:p>
      <w:pPr>
        <w:jc w:val="right"/>
        <w:bidi/>
      </w:pPr>
      <w:r>
        <w:rPr>
          <w:b w:val="0"/>
          <w:i w:val="0"/>
        </w:rPr>
        <w:t>ماـــكحلأا و طورشلا</w:t>
      </w:r>
    </w:p>
    <w:p>
      <w:pPr>
        <w:pStyle w:val="Heading2"/>
        <w:jc w:val="right"/>
        <w:bidi/>
      </w:pPr>
      <w:r>
        <w:t>[الطلبات / المرفقات] ===</w:t>
        <w:br/>
        <w:t>االلكتروني). وأن اإلشعار يعتبر مبلغا بمجرد ظهوره في صفحة اإلشعارات والتنبيهات أو إرساله. ٧ - ألتزم بمتابعة الرسائل واإلشعارات المتعلقة بالخدمة (من خالل صفحة اإلشعارات والتنبيهات في بوابة القضاء التجاري ومن خالل الرسائل المرسلة للجوال والبريد واالطالع على المذكرات التي يقدمها بقية األطراف. ٦ - ألتزم بمتابعة حالة تبادل المذكرات لمعرفة مواعيد المذكرات المطلوبة مني ومن بقية األطراف، وما يطرأ عليها من تعديالت، وتقديم المذكرات المطلوبة مني في مواعيدها، ٥ - أقر باطالعي على المواد النظامية المتعلقة بتبادل المذكرات. ٤ - أعلم بأنه يلزم إحضار أصول المستندات المقدمة أو صور مصدقة منها للمطابقة في موعد الجلسة التالية. العربية. ٣ - ألتزم بإرفاق المستندات المؤيدة لما يرد في المذكرة إذا لم يسبق إرفاقها في الئحة الدعوى أو في مذكرة سابقة. مع إرفاق ترجمة معتمدة للمستندات المدونة بلغة غير اللغة ٢ - ألتزم بتقديم جميع الطلبات والدفوع مرة واحدة في المذكرة، وعدم تجزئة الطلبات أو الدفوع على عدة مذكرات. ١ - ألتزم بتدوين ملخص المذكرة ومحتواها كاملين في الحقلين المخصصين لذلك.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الصفحة : ١ من 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