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ـ تناقض الحكم ـ 28-01-2026 (وورد)</w:t>
      </w:r>
    </w:p>
    <w:p>
      <w:pPr>
        <w:jc w:val="right"/>
        <w:bidi/>
      </w:pPr>
      <w:r>
        <w:rPr>
          <w:b w:val="0"/>
          <w:i/>
          <w:color w:val="0563C1"/>
        </w:rPr>
        <w:t>الرابط: https://drive.google.com/file/d/1yvEdXbdtkFAiO9aKhyqj93YUDRI6GNTT/view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4431025114</w:t>
      </w:r>
    </w:p>
    <w:p>
      <w:pPr>
        <w:jc w:val="right"/>
        <w:bidi/>
      </w:pPr>
      <w:r>
        <w:rPr>
          <w:b/>
        </w:rPr>
        <w:t xml:space="preserve">التاريخ: </w:t>
      </w:r>
      <w:r>
        <w:t>28-01-2026</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120,000,000 ريال</w:t>
      </w:r>
    </w:p>
    <w:p/>
    <w:p>
      <w:pPr>
        <w:pStyle w:val="Heading2"/>
        <w:jc w:val="right"/>
        <w:bidi/>
      </w:pPr>
      <w:r>
        <w:t>[المُرسَل إليه / المخاطَب والتحية] ===</w:t>
        <w:br/>
        <w:t>أصحاب الفضيلة رئيس وأعضاء الدائرة الاستئنافية الثانية بمحكمة الاستئناف بجدة حفظهم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w:t>
      </w:r>
    </w:p>
    <w:p>
      <w:pPr>
        <w:jc w:val="right"/>
        <w:bidi/>
      </w:pPr>
      <w:r>
        <w:rPr>
          <w:b w:val="0"/>
          <w:i w:val="0"/>
        </w:rPr>
        <w:t>إشارة للموضوع أعلاه وإلى التماس إعادة النظر المقدم عن موكلنا أسامة أحمد عباس زيني بموجب الوكالة رقم (........) وتاريخ ../../.... نتقدم لأصحاب الفضيلة بهذه المذكرة الإلحاقية ببيان أهم التناقضات في الحكم مما يوجب إعادة النظر فيه.</w:t>
      </w:r>
    </w:p>
    <w:p>
      <w:pPr>
        <w:jc w:val="right"/>
        <w:bidi/>
      </w:pPr>
      <w:r>
        <w:rPr>
          <w:b w:val="0"/>
          <w:i w:val="0"/>
        </w:rPr>
        <w:t>الوقائع: أجملها في النقاط التالية:</w:t>
      </w:r>
    </w:p>
    <w:p>
      <w:pPr>
        <w:jc w:val="right"/>
        <w:bidi/>
      </w:pPr>
      <w:r>
        <w:rPr>
          <w:b w:val="0"/>
          <w:i w:val="0"/>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pStyle w:val="Heading2"/>
        <w:jc w:val="right"/>
        <w:bidi/>
      </w:pPr>
      <w:r>
        <w:t>[المُرسَل إليه / المخاطَب والتحية] ===</w:t>
        <w:br/>
        <w:t>أصحاب الفضيلة: نحيطكم علما بوجود عدد من التناقضات توجب إعادة النظر في الحكم وقبول الالتماس ومنها:</w:t>
      </w:r>
    </w:p>
    <w:p>
      <w:pPr>
        <w:pStyle w:val="Heading2"/>
        <w:jc w:val="right"/>
        <w:bidi/>
      </w:pPr>
      <w:r>
        <w:t>[المتن الفعلي: الوقائع / الأسباب / المنطوق] ===</w:t>
        <w:b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jc w:val="right"/>
        <w:bidi/>
      </w:pPr>
      <w:r>
        <w:rPr>
          <w:b w:val="0"/>
          <w:i w:val="0"/>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ثالثا: التناقض في الإجراءات:</w:t>
      </w:r>
    </w:p>
    <w:p>
      <w:pPr>
        <w:jc w:val="right"/>
        <w:bidi/>
      </w:pPr>
      <w:r>
        <w:rPr>
          <w:b w:val="0"/>
          <w:i w:val="0"/>
        </w:rPr>
        <w:t>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jc w:val="right"/>
        <w:bidi/>
      </w:pPr>
      <w:r>
        <w:rPr>
          <w:b w:val="0"/>
          <w:i w:val="0"/>
        </w:rPr>
        <w:t>خامسا: التناقض في الموقف من عقد البيع:</w:t>
      </w:r>
    </w:p>
    <w:p>
      <w:pPr>
        <w:jc w:val="right"/>
        <w:bidi/>
      </w:pPr>
      <w:r>
        <w:rPr>
          <w:b w:val="0"/>
          <w:i w:val="0"/>
        </w:rPr>
        <w:t>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2-جاء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jc w:val="right"/>
        <w:bidi/>
      </w:pPr>
      <w:r>
        <w:rPr>
          <w:b w:val="0"/>
          <w:i w:val="0"/>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4-وبالرغم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jc w:val="right"/>
        <w:bidi/>
      </w:pPr>
      <w:r>
        <w:rPr>
          <w:b w:val="0"/>
          <w:i w:val="0"/>
        </w:rPr>
        <w:t>5-ويتناقض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