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spacing w:after="0"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6">
      <w:pPr>
        <w:pageBreakBefore w:val="0"/>
        <w:spacing w:after="0" w:line="480" w:lineRule="auto"/>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7">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tl w:val="0"/>
        </w:rPr>
      </w:r>
    </w:p>
    <w:p w:rsidR="00000000" w:rsidDel="00000000" w:rsidP="00000000" w:rsidRDefault="00000000" w:rsidRPr="00000000" w14:paraId="00000008">
      <w:pPr>
        <w:pageBreakBefore w:val="0"/>
        <w:spacing w:after="0" w:line="480" w:lineRule="auto"/>
        <w:jc w:val="center"/>
        <w:rPr>
          <w:rFonts w:ascii="Times New Roman" w:cs="Times New Roman" w:eastAsia="Times New Roman" w:hAnsi="Times New Roman"/>
          <w:b w:val="0"/>
          <w:bCs w:val="0"/>
          <w:color w:val="000000"/>
          <w:sz w:val="24"/>
          <w:szCs w:val="24"/>
          <w:highlight w:val="white"/>
          <w:vertAlign w:val="baseline"/>
        </w:rPr>
      </w:pPr>
      <w:r w:rsidDel="00000000" w:rsidR="00000000" w:rsidRPr="00000000">
        <w:rPr>
          <w:rFonts w:ascii="Times New Roman" w:cs="Times New Roman" w:eastAsia="Times New Roman" w:hAnsi="Times New Roman"/>
          <w:b w:val="1"/>
          <w:bCs w:val="1"/>
          <w:sz w:val="24"/>
          <w:szCs w:val="24"/>
          <w:highlight w:val="white"/>
          <w:rtl w:val="0"/>
        </w:rPr>
        <w:t xml:space="preserve">DATA DISTRIBUTION ANALYSIS</w:t>
      </w:r>
      <w:r w:rsidDel="00000000" w:rsidR="00000000" w:rsidRPr="00000000">
        <w:rPr>
          <w:rtl w:val="0"/>
        </w:rPr>
      </w:r>
    </w:p>
    <w:p w:rsidR="00000000" w:rsidDel="00000000" w:rsidP="00000000" w:rsidRDefault="00000000" w:rsidRPr="00000000" w14:paraId="00000009">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Asim Aslam</w:t>
      </w:r>
      <w:r w:rsidDel="00000000" w:rsidR="00000000" w:rsidRPr="00000000">
        <w:rPr>
          <w:rtl w:val="0"/>
        </w:rPr>
      </w:r>
    </w:p>
    <w:p w:rsidR="00000000" w:rsidDel="00000000" w:rsidP="00000000" w:rsidRDefault="00000000" w:rsidRPr="00000000" w14:paraId="0000000A">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Global</w:t>
      </w:r>
    </w:p>
    <w:p w:rsidR="00000000" w:rsidDel="00000000" w:rsidP="00000000" w:rsidRDefault="00000000" w:rsidRPr="00000000" w14:paraId="0000000B">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Course Code: </w:t>
      </w:r>
      <w:r w:rsidDel="00000000" w:rsidR="00000000" w:rsidRPr="00000000">
        <w:rPr>
          <w:rFonts w:ascii="Times New Roman" w:cs="Times New Roman" w:eastAsia="Times New Roman" w:hAnsi="Times New Roman"/>
          <w:sz w:val="24"/>
          <w:szCs w:val="24"/>
          <w:highlight w:val="white"/>
          <w:rtl w:val="0"/>
        </w:rPr>
        <w:t xml:space="preserve">MIS445-1</w:t>
      </w:r>
      <w:r w:rsidDel="00000000" w:rsidR="00000000" w:rsidRPr="00000000">
        <w:rPr>
          <w:rtl w:val="0"/>
        </w:rPr>
      </w:r>
    </w:p>
    <w:p w:rsidR="00000000" w:rsidDel="00000000" w:rsidP="00000000" w:rsidRDefault="00000000" w:rsidRPr="00000000" w14:paraId="0000000C">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Professor Anwar Ahmad</w:t>
      </w:r>
      <w:r w:rsidDel="00000000" w:rsidR="00000000" w:rsidRPr="00000000">
        <w:rPr>
          <w:rtl w:val="0"/>
        </w:rPr>
      </w:r>
    </w:p>
    <w:p w:rsidR="00000000" w:rsidDel="00000000" w:rsidP="00000000" w:rsidRDefault="00000000" w:rsidRPr="00000000" w14:paraId="0000000D">
      <w:pPr>
        <w:pageBreakBefore w:val="0"/>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Due Date</w:t>
      </w:r>
    </w:p>
    <w:p w:rsidR="00000000" w:rsidDel="00000000" w:rsidP="00000000" w:rsidRDefault="00000000" w:rsidRPr="00000000" w14:paraId="0000000E">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F">
      <w:pPr>
        <w:pageBreakBefore w:val="0"/>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0">
      <w:pPr>
        <w:pageBreakBefore w:val="0"/>
        <w:tabs>
          <w:tab w:val="left" w:leader="none" w:pos="3355"/>
        </w:tabs>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11">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276.000545454545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20320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2032000"/>
                          </a:xfrm>
                          <a:prstGeom prst="rect"/>
                          <a:ln/>
                        </pic:spPr>
                      </pic:pic>
                    </a:graphicData>
                  </a:graphic>
                </wp:inline>
              </w:drawing>
            </w:r>
            <w:r w:rsidDel="00000000" w:rsidR="00000000" w:rsidRPr="00000000">
              <w:rPr>
                <w:rtl w:val="0"/>
              </w:rPr>
            </w:r>
          </w:p>
        </w:tc>
      </w:tr>
      <w:tr>
        <w:trPr>
          <w:cantSplit w:val="0"/>
          <w:trHeight w:val="32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4463" cy="19335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24463" cy="1933575"/>
                          </a:xfrm>
                          <a:prstGeom prst="rect"/>
                          <a:ln/>
                        </pic:spPr>
                      </pic:pic>
                    </a:graphicData>
                  </a:graphic>
                </wp:inline>
              </w:drawing>
            </w:r>
            <w:r w:rsidDel="00000000" w:rsidR="00000000" w:rsidRPr="00000000">
              <w:rPr>
                <w:rtl w:val="0"/>
              </w:rPr>
            </w:r>
          </w:p>
        </w:tc>
      </w:tr>
      <w:tr>
        <w:trPr>
          <w:cantSplit w:val="0"/>
          <w:trHeight w:val="26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2488" cy="222885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62488" cy="2228850"/>
                          </a:xfrm>
                          <a:prstGeom prst="rect"/>
                          <a:ln/>
                        </pic:spPr>
                      </pic:pic>
                    </a:graphicData>
                  </a:graphic>
                </wp:inline>
              </w:drawing>
            </w:r>
            <w:r w:rsidDel="00000000" w:rsidR="00000000" w:rsidRPr="00000000">
              <w:rPr>
                <w:rtl w:val="0"/>
              </w:rPr>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Pr>
              <w:drawing>
                <wp:inline distB="114300" distT="114300" distL="114300" distR="114300">
                  <wp:extent cx="5810250" cy="6985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810250" cy="698500"/>
                          </a:xfrm>
                          <a:prstGeom prst="rect"/>
                          <a:ln/>
                        </pic:spPr>
                      </pic:pic>
                    </a:graphicData>
                  </a:graphic>
                </wp:inline>
              </w:drawing>
            </w:r>
            <w:commentRangeEnd w:id="0"/>
            <w:r w:rsidDel="00000000" w:rsidR="00000000" w:rsidRPr="00000000">
              <w:commentReference w:id="0"/>
            </w:r>
            <w:r w:rsidDel="00000000" w:rsidR="00000000" w:rsidRPr="00000000">
              <w:rPr>
                <w:rtl w:val="0"/>
              </w:rPr>
            </w:r>
          </w:p>
        </w:tc>
      </w:tr>
      <w:tr>
        <w:trPr>
          <w:cantSplit w:val="0"/>
          <w:trHeight w:val="25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Pr>
              <w:drawing>
                <wp:inline distB="114300" distT="114300" distL="114300" distR="114300">
                  <wp:extent cx="5810250" cy="3987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10250" cy="3987800"/>
                          </a:xfrm>
                          <a:prstGeom prst="rect"/>
                          <a:ln/>
                        </pic:spPr>
                      </pic:pic>
                    </a:graphicData>
                  </a:graphic>
                </wp:inline>
              </w:drawing>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2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Salary variable in the SASHELP.BASEBALL dataset shows a distribution that is clearly uneven and highly variable. Based on the summary statistics, the mean salary is </w:t>
      </w:r>
      <w:r w:rsidDel="00000000" w:rsidR="00000000" w:rsidRPr="00000000">
        <w:rPr>
          <w:rFonts w:ascii="Times New Roman" w:cs="Times New Roman" w:eastAsia="Times New Roman" w:hAnsi="Times New Roman"/>
          <w:b w:val="1"/>
          <w:bCs w:val="1"/>
          <w:sz w:val="24"/>
          <w:szCs w:val="24"/>
          <w:rtl w:val="0"/>
        </w:rPr>
        <w:t xml:space="preserve">535.93</w:t>
      </w:r>
      <w:r w:rsidDel="00000000" w:rsidR="00000000" w:rsidRPr="00000000">
        <w:rPr>
          <w:rFonts w:ascii="Times New Roman" w:cs="Times New Roman" w:eastAsia="Times New Roman" w:hAnsi="Times New Roman"/>
          <w:sz w:val="24"/>
          <w:szCs w:val="24"/>
          <w:rtl w:val="0"/>
        </w:rPr>
        <w:t xml:space="preserve"> with a standard deviation of </w:t>
      </w:r>
      <w:r w:rsidDel="00000000" w:rsidR="00000000" w:rsidRPr="00000000">
        <w:rPr>
          <w:rFonts w:ascii="Times New Roman" w:cs="Times New Roman" w:eastAsia="Times New Roman" w:hAnsi="Times New Roman"/>
          <w:b w:val="1"/>
          <w:bCs w:val="1"/>
          <w:sz w:val="24"/>
          <w:szCs w:val="24"/>
          <w:rtl w:val="0"/>
        </w:rPr>
        <w:t xml:space="preserve">451.12</w:t>
      </w:r>
      <w:r w:rsidDel="00000000" w:rsidR="00000000" w:rsidRPr="00000000">
        <w:rPr>
          <w:rFonts w:ascii="Times New Roman" w:cs="Times New Roman" w:eastAsia="Times New Roman" w:hAnsi="Times New Roman"/>
          <w:sz w:val="24"/>
          <w:szCs w:val="24"/>
          <w:rtl w:val="0"/>
        </w:rPr>
        <w:t xml:space="preserve">, indicating that salaries are widely spread around the average. The dataset includes </w:t>
      </w:r>
      <w:r w:rsidDel="00000000" w:rsidR="00000000" w:rsidRPr="00000000">
        <w:rPr>
          <w:rFonts w:ascii="Times New Roman" w:cs="Times New Roman" w:eastAsia="Times New Roman" w:hAnsi="Times New Roman"/>
          <w:b w:val="1"/>
          <w:bCs w:val="1"/>
          <w:sz w:val="24"/>
          <w:szCs w:val="24"/>
          <w:rtl w:val="0"/>
        </w:rPr>
        <w:t xml:space="preserve">263</w:t>
      </w:r>
      <w:r w:rsidDel="00000000" w:rsidR="00000000" w:rsidRPr="00000000">
        <w:rPr>
          <w:rFonts w:ascii="Times New Roman" w:cs="Times New Roman" w:eastAsia="Times New Roman" w:hAnsi="Times New Roman"/>
          <w:sz w:val="24"/>
          <w:szCs w:val="24"/>
          <w:rtl w:val="0"/>
        </w:rPr>
        <w:t xml:space="preserve"> non-missing salary values, with </w:t>
      </w:r>
      <w:r w:rsidDel="00000000" w:rsidR="00000000" w:rsidRPr="00000000">
        <w:rPr>
          <w:rFonts w:ascii="Times New Roman" w:cs="Times New Roman" w:eastAsia="Times New Roman" w:hAnsi="Times New Roman"/>
          <w:b w:val="1"/>
          <w:bCs w:val="1"/>
          <w:sz w:val="24"/>
          <w:szCs w:val="24"/>
          <w:rtl w:val="0"/>
        </w:rPr>
        <w:t xml:space="preserve">59</w:t>
      </w:r>
      <w:r w:rsidDel="00000000" w:rsidR="00000000" w:rsidRPr="00000000">
        <w:rPr>
          <w:rFonts w:ascii="Times New Roman" w:cs="Times New Roman" w:eastAsia="Times New Roman" w:hAnsi="Times New Roman"/>
          <w:sz w:val="24"/>
          <w:szCs w:val="24"/>
          <w:rtl w:val="0"/>
        </w:rPr>
        <w:t xml:space="preserve"> missing values, which means a noticeable portion of the observations do not contain salary data and are excluded from the salary calculations. Salaries range from a minimum of </w:t>
      </w:r>
      <w:r w:rsidDel="00000000" w:rsidR="00000000" w:rsidRPr="00000000">
        <w:rPr>
          <w:rFonts w:ascii="Times New Roman" w:cs="Times New Roman" w:eastAsia="Times New Roman" w:hAnsi="Times New Roman"/>
          <w:b w:val="1"/>
          <w:bCs w:val="1"/>
          <w:sz w:val="24"/>
          <w:szCs w:val="24"/>
          <w:rtl w:val="0"/>
        </w:rPr>
        <w:t xml:space="preserve">67.50</w:t>
      </w:r>
      <w:r w:rsidDel="00000000" w:rsidR="00000000" w:rsidRPr="00000000">
        <w:rPr>
          <w:rFonts w:ascii="Times New Roman" w:cs="Times New Roman" w:eastAsia="Times New Roman" w:hAnsi="Times New Roman"/>
          <w:sz w:val="24"/>
          <w:szCs w:val="24"/>
          <w:rtl w:val="0"/>
        </w:rPr>
        <w:t xml:space="preserve"> to a maximum of </w:t>
      </w:r>
      <w:r w:rsidDel="00000000" w:rsidR="00000000" w:rsidRPr="00000000">
        <w:rPr>
          <w:rFonts w:ascii="Times New Roman" w:cs="Times New Roman" w:eastAsia="Times New Roman" w:hAnsi="Times New Roman"/>
          <w:b w:val="1"/>
          <w:bCs w:val="1"/>
          <w:sz w:val="24"/>
          <w:szCs w:val="24"/>
          <w:rtl w:val="0"/>
        </w:rPr>
        <w:t xml:space="preserve">2460.00</w:t>
      </w:r>
      <w:r w:rsidDel="00000000" w:rsidR="00000000" w:rsidRPr="00000000">
        <w:rPr>
          <w:rFonts w:ascii="Times New Roman" w:cs="Times New Roman" w:eastAsia="Times New Roman" w:hAnsi="Times New Roman"/>
          <w:sz w:val="24"/>
          <w:szCs w:val="24"/>
          <w:rtl w:val="0"/>
        </w:rPr>
        <w:t xml:space="preserve">, demonstrating a very large gap between the lowest- and highest-paid players.</w:t>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quartile values reinforce the idea that salary levels differ substantially across players. The </w:t>
      </w:r>
      <w:r w:rsidDel="00000000" w:rsidR="00000000" w:rsidRPr="00000000">
        <w:rPr>
          <w:rFonts w:ascii="Times New Roman" w:cs="Times New Roman" w:eastAsia="Times New Roman" w:hAnsi="Times New Roman"/>
          <w:b w:val="1"/>
          <w:bCs w:val="1"/>
          <w:sz w:val="24"/>
          <w:szCs w:val="24"/>
          <w:rtl w:val="0"/>
        </w:rPr>
        <w:t xml:space="preserve">lower quartile (Q1)</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190.00</w:t>
      </w:r>
      <w:r w:rsidDel="00000000" w:rsidR="00000000" w:rsidRPr="00000000">
        <w:rPr>
          <w:rFonts w:ascii="Times New Roman" w:cs="Times New Roman" w:eastAsia="Times New Roman" w:hAnsi="Times New Roman"/>
          <w:sz w:val="24"/>
          <w:szCs w:val="24"/>
          <w:rtl w:val="0"/>
        </w:rPr>
        <w:t xml:space="preserve">, meaning 25% of players earn </w:t>
      </w:r>
      <w:r w:rsidDel="00000000" w:rsidR="00000000" w:rsidRPr="00000000">
        <w:rPr>
          <w:rFonts w:ascii="Times New Roman" w:cs="Times New Roman" w:eastAsia="Times New Roman" w:hAnsi="Times New Roman"/>
          <w:b w:val="1"/>
          <w:bCs w:val="1"/>
          <w:sz w:val="24"/>
          <w:szCs w:val="24"/>
          <w:rtl w:val="0"/>
        </w:rPr>
        <w:t xml:space="preserve">190.00 or less</w:t>
      </w:r>
      <w:r w:rsidDel="00000000" w:rsidR="00000000" w:rsidRPr="00000000">
        <w:rPr>
          <w:rFonts w:ascii="Times New Roman" w:cs="Times New Roman" w:eastAsia="Times New Roman" w:hAnsi="Times New Roman"/>
          <w:sz w:val="24"/>
          <w:szCs w:val="24"/>
          <w:rtl w:val="0"/>
        </w:rPr>
        <w:t xml:space="preserve">, while the </w:t>
      </w:r>
      <w:r w:rsidDel="00000000" w:rsidR="00000000" w:rsidRPr="00000000">
        <w:rPr>
          <w:rFonts w:ascii="Times New Roman" w:cs="Times New Roman" w:eastAsia="Times New Roman" w:hAnsi="Times New Roman"/>
          <w:b w:val="1"/>
          <w:bCs w:val="1"/>
          <w:sz w:val="24"/>
          <w:szCs w:val="24"/>
          <w:rtl w:val="0"/>
        </w:rPr>
        <w:t xml:space="preserve">upper quartile (Q3)</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750.00</w:t>
      </w:r>
      <w:r w:rsidDel="00000000" w:rsidR="00000000" w:rsidRPr="00000000">
        <w:rPr>
          <w:rFonts w:ascii="Times New Roman" w:cs="Times New Roman" w:eastAsia="Times New Roman" w:hAnsi="Times New Roman"/>
          <w:sz w:val="24"/>
          <w:szCs w:val="24"/>
          <w:rtl w:val="0"/>
        </w:rPr>
        <w:t xml:space="preserve">, meaning 75% of players earn </w:t>
      </w:r>
      <w:r w:rsidDel="00000000" w:rsidR="00000000" w:rsidRPr="00000000">
        <w:rPr>
          <w:rFonts w:ascii="Times New Roman" w:cs="Times New Roman" w:eastAsia="Times New Roman" w:hAnsi="Times New Roman"/>
          <w:b w:val="1"/>
          <w:bCs w:val="1"/>
          <w:sz w:val="24"/>
          <w:szCs w:val="24"/>
          <w:rtl w:val="0"/>
        </w:rPr>
        <w:t xml:space="preserve">750.00 or less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interquartile range (IQR)</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b w:val="1"/>
          <w:bCs w:val="1"/>
          <w:sz w:val="24"/>
          <w:szCs w:val="24"/>
          <w:rtl w:val="0"/>
        </w:rPr>
        <w:t xml:space="preserve">560.00</w:t>
      </w:r>
      <w:r w:rsidDel="00000000" w:rsidR="00000000" w:rsidRPr="00000000">
        <w:rPr>
          <w:rFonts w:ascii="Times New Roman" w:cs="Times New Roman" w:eastAsia="Times New Roman" w:hAnsi="Times New Roman"/>
          <w:sz w:val="24"/>
          <w:szCs w:val="24"/>
          <w:rtl w:val="0"/>
        </w:rPr>
        <w:t xml:space="preserve">, which shows that the middle 50% of salaries span a wide band of values. This large IQR, combined with the large standard deviation, suggests there is no “typical” salary that tightly represents most players—earnings vary greatly even among the middle group.</w:t>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histogram and box plot are considered alongside these statistics, the most likely story is that the salary distribution is </w:t>
      </w:r>
      <w:r w:rsidDel="00000000" w:rsidR="00000000" w:rsidRPr="00000000">
        <w:rPr>
          <w:rFonts w:ascii="Times New Roman" w:cs="Times New Roman" w:eastAsia="Times New Roman" w:hAnsi="Times New Roman"/>
          <w:b w:val="1"/>
          <w:bCs w:val="1"/>
          <w:sz w:val="24"/>
          <w:szCs w:val="24"/>
          <w:rtl w:val="0"/>
        </w:rPr>
        <w:t xml:space="preserve">right-skewed</w:t>
      </w:r>
      <w:r w:rsidDel="00000000" w:rsidR="00000000" w:rsidRPr="00000000">
        <w:rPr>
          <w:rFonts w:ascii="Times New Roman" w:cs="Times New Roman" w:eastAsia="Times New Roman" w:hAnsi="Times New Roman"/>
          <w:sz w:val="24"/>
          <w:szCs w:val="24"/>
          <w:rtl w:val="0"/>
        </w:rPr>
        <w:t xml:space="preserve">. In many real-world salary datasets, most observations cluster at lower values, while a smaller number of very high salaries stretch the distribution to the right. The maximum value of </w:t>
      </w:r>
      <w:r w:rsidDel="00000000" w:rsidR="00000000" w:rsidRPr="00000000">
        <w:rPr>
          <w:rFonts w:ascii="Times New Roman" w:cs="Times New Roman" w:eastAsia="Times New Roman" w:hAnsi="Times New Roman"/>
          <w:b w:val="1"/>
          <w:bCs w:val="1"/>
          <w:sz w:val="24"/>
          <w:szCs w:val="24"/>
          <w:rtl w:val="0"/>
        </w:rPr>
        <w:t xml:space="preserve">2460.00</w:t>
      </w:r>
      <w:r w:rsidDel="00000000" w:rsidR="00000000" w:rsidRPr="00000000">
        <w:rPr>
          <w:rFonts w:ascii="Times New Roman" w:cs="Times New Roman" w:eastAsia="Times New Roman" w:hAnsi="Times New Roman"/>
          <w:sz w:val="24"/>
          <w:szCs w:val="24"/>
          <w:rtl w:val="0"/>
        </w:rPr>
        <w:t xml:space="preserve"> is far above both Q3 (</w:t>
      </w:r>
      <w:r w:rsidDel="00000000" w:rsidR="00000000" w:rsidRPr="00000000">
        <w:rPr>
          <w:rFonts w:ascii="Times New Roman" w:cs="Times New Roman" w:eastAsia="Times New Roman" w:hAnsi="Times New Roman"/>
          <w:b w:val="1"/>
          <w:bCs w:val="1"/>
          <w:sz w:val="24"/>
          <w:szCs w:val="24"/>
          <w:rtl w:val="0"/>
        </w:rPr>
        <w:t xml:space="preserve">750.00</w:t>
      </w:r>
      <w:r w:rsidDel="00000000" w:rsidR="00000000" w:rsidRPr="00000000">
        <w:rPr>
          <w:rFonts w:ascii="Times New Roman" w:cs="Times New Roman" w:eastAsia="Times New Roman" w:hAnsi="Times New Roman"/>
          <w:sz w:val="24"/>
          <w:szCs w:val="24"/>
          <w:rtl w:val="0"/>
        </w:rPr>
        <w:t xml:space="preserve">) and the mean (</w:t>
      </w:r>
      <w:r w:rsidDel="00000000" w:rsidR="00000000" w:rsidRPr="00000000">
        <w:rPr>
          <w:rFonts w:ascii="Times New Roman" w:cs="Times New Roman" w:eastAsia="Times New Roman" w:hAnsi="Times New Roman"/>
          <w:b w:val="1"/>
          <w:bCs w:val="1"/>
          <w:sz w:val="24"/>
          <w:szCs w:val="24"/>
          <w:rtl w:val="0"/>
        </w:rPr>
        <w:t xml:space="preserve">535.93</w:t>
      </w:r>
      <w:r w:rsidDel="00000000" w:rsidR="00000000" w:rsidRPr="00000000">
        <w:rPr>
          <w:rFonts w:ascii="Times New Roman" w:cs="Times New Roman" w:eastAsia="Times New Roman" w:hAnsi="Times New Roman"/>
          <w:sz w:val="24"/>
          <w:szCs w:val="24"/>
          <w:rtl w:val="0"/>
        </w:rPr>
        <w:t xml:space="preserve">), which strongly suggests the presence of high-end outliers. The box plot would be expected to show several outliers above the upper whisker, representing star players with exceptionally high earnings. Overall, this data tells a story of </w:t>
      </w:r>
      <w:r w:rsidDel="00000000" w:rsidR="00000000" w:rsidRPr="00000000">
        <w:rPr>
          <w:rFonts w:ascii="Times New Roman" w:cs="Times New Roman" w:eastAsia="Times New Roman" w:hAnsi="Times New Roman"/>
          <w:b w:val="1"/>
          <w:bCs w:val="1"/>
          <w:sz w:val="24"/>
          <w:szCs w:val="24"/>
          <w:rtl w:val="0"/>
        </w:rPr>
        <w:t xml:space="preserve">salary inequality</w:t>
      </w:r>
      <w:r w:rsidDel="00000000" w:rsidR="00000000" w:rsidRPr="00000000">
        <w:rPr>
          <w:rFonts w:ascii="Times New Roman" w:cs="Times New Roman" w:eastAsia="Times New Roman" w:hAnsi="Times New Roman"/>
          <w:sz w:val="24"/>
          <w:szCs w:val="24"/>
          <w:rtl w:val="0"/>
        </w:rPr>
        <w:t xml:space="preserve"> in professional baseball: most players earn relatively modest salaries compared to a smaller group of top earners who raise the overall average and create a wide spread in pay.</w:t>
      </w:r>
    </w:p>
    <w:p w:rsidR="00000000" w:rsidDel="00000000" w:rsidP="00000000" w:rsidRDefault="00000000" w:rsidRPr="00000000" w14:paraId="0000002B">
      <w:pPr>
        <w:pageBreakBefore w:val="0"/>
        <w:spacing w:after="0" w:line="480" w:lineRule="auto"/>
        <w:ind w:left="0" w:firstLine="0"/>
        <w:jc w:val="center"/>
        <w:rPr>
          <w:rFonts w:ascii="Times New Roman" w:cs="Times New Roman" w:eastAsia="Times New Roman" w:hAnsi="Times New Roman"/>
          <w:sz w:val="24"/>
          <w:szCs w:val="24"/>
          <w:vertAlign w:val="baseline"/>
        </w:rPr>
      </w:pPr>
      <w:r w:rsidDel="00000000" w:rsidR="00000000" w:rsidRPr="00000000">
        <w:rPr>
          <w:rtl w:val="0"/>
        </w:rPr>
      </w:r>
    </w:p>
    <w:sectPr>
      <w:headerReference r:id="rId12" w:type="default"/>
      <w:headerReference r:id="rId1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im Aslam" w:id="0" w:date="2026-01-31T00:29:50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w:t>
      </w:r>
    </w:p>
  </w:comment>
  <w:comment w:author="Asim Aslam" w:id="1" w:date="2026-01-31T00:30:03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2-3</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