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6"/>
        </w:rPr>
        <w:t>ASIM KUMAR</w:t>
      </w:r>
    </w:p>
    <w:p>
      <w:pPr>
        <w:spacing w:before="0" w:after="60"/>
        <w:jc w:val="center"/>
      </w:pPr>
      <w:r>
        <w:rPr>
          <w:rFonts w:ascii="Arial" w:hAnsi="Arial"/>
          <w:b/>
          <w:color w:val="0E7490"/>
          <w:sz w:val="20"/>
        </w:rPr>
        <w:t>Technical Product Manager Candidate | Product Owner | Systems Engineer</w:t>
      </w:r>
    </w:p>
    <w:p>
      <w:pPr>
        <w:spacing w:before="0" w:after="120"/>
        <w:jc w:val="center"/>
      </w:pPr>
      <w:r>
        <w:rPr>
          <w:rFonts w:ascii="Arial" w:hAnsi="Arial"/>
          <w:color w:val="475569"/>
          <w:sz w:val="17"/>
        </w:rPr>
        <w:t xml:space="preserve">Gurugram, Haryana, India  •  +91 98177 53425  •  </w:t>
      </w:r>
      <w:hyperlink r:id="rId9" w:history="1">
        <w:r>
          <w:rPr>
            <w:rFonts w:ascii="Arial" w:hAnsi="Arial"/>
            <w:color w:val="0E7490"/>
            <w:sz w:val="17"/>
          </w:rPr>
          <w:t xml:space="preserve">asimkumar613@gmail.com</w:t>
        </w:r>
      </w:hyperlink>
      <w:r>
        <w:rPr>
          <w:rFonts w:ascii="Arial" w:hAnsi="Arial"/>
          <w:color w:val="475569"/>
          <w:sz w:val="17"/>
        </w:rPr>
        <w:br/>
        <w:t xml:space="preserve">Portfolio: </w:t>
      </w:r>
      <w:hyperlink r:id="rId10" w:history="1">
        <w:r>
          <w:rPr>
            <w:rFonts w:ascii="Arial" w:hAnsi="Arial"/>
            <w:color w:val="0E7490"/>
            <w:u w:val="single"/>
            <w:sz w:val="17"/>
          </w:rPr>
          <w:t xml:space="preserve">github.com/asimk714/asim-portfolio</w:t>
        </w:r>
      </w:hyperlink>
      <w:r>
        <w:rPr>
          <w:rFonts w:ascii="Arial" w:hAnsi="Arial"/>
          <w:color w:val="475569"/>
          <w:sz w:val="17"/>
        </w:rPr>
        <w:t xml:space="preserve">  •  LinkedIn: </w:t>
      </w:r>
      <w:hyperlink r:id="rId11" w:history="1">
        <w:r>
          <w:rPr>
            <w:rFonts w:ascii="Arial" w:hAnsi="Arial"/>
            <w:color w:val="0E7490"/>
            <w:u w:val="single"/>
            <w:sz w:val="17"/>
          </w:rPr>
          <w:t xml:space="preserve">linkedin.com/in/asim-kumar-b69558188</w:t>
        </w:r>
      </w:hyperlink>
      <w:r>
        <w:rPr>
          <w:rFonts w:ascii="Arial" w:hAnsi="Arial"/>
          <w:color w:val="475569"/>
          <w:sz w:val="17"/>
        </w:rPr>
        <w:t xml:space="preserve">  •  GitHub: </w:t>
      </w:r>
      <w:hyperlink r:id="rId12" w:history="1">
        <w:r>
          <w:rPr>
            <w:rFonts w:ascii="Arial" w:hAnsi="Arial"/>
            <w:color w:val="0E7490"/>
            <w:u w:val="single"/>
            <w:sz w:val="17"/>
          </w:rPr>
          <w:t xml:space="preserve">github.com/asimk714</w:t>
        </w:r>
      </w:hyperlink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SUMMARY</w:t>
      </w:r>
    </w:p>
    <w:p>
      <w:pPr>
        <w:spacing w:before="40" w:after="80"/>
      </w:pPr>
      <w:r>
        <w:rPr>
          <w:rFonts w:ascii="Arial" w:hAnsi="Arial"/>
          <w:sz w:val="18"/>
        </w:rPr>
        <w:t>Product-minded engineer transitioning into Product Management, offering 7 years of technical systems execution in telecom network infrastructure combined with formal Executive Product Management training from IIM Tiruchirappalli. Demonstrated end-to-end product thinking across 3 flagship implementations (ReviewFlow, Unrot, Experiment Tracker) and 7 supporting product teardowns—authoring PRDs, Gherkin acceptance criteria, RICE/MoSCoW prioritization frameworks, automated verification suites, and interactive prototypes. Proven ability to translate ambiguous operational problems into structured technical execution, coordinate cross-functional engineering teams, and design AI workflows with rigorous evaluation and anti-hallucination guardrails.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CORE PRODUCT &amp; TECHNICAL COMPETENCIES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Strategy &amp; Discovery: </w:t>
      </w:r>
      <w:r>
        <w:rPr>
          <w:rFonts w:ascii="Arial" w:hAnsi="Arial"/>
          <w:sz w:val="17"/>
        </w:rPr>
        <w:t>Problem discovery, user journey mapping, Jobs-to-be-Done (JTBD), PRD authoring, user stories &amp; Gherkin acceptance criteria, competitive benchmarking.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Prioritization &amp; Scoping: </w:t>
      </w:r>
      <w:r>
        <w:rPr>
          <w:rFonts w:ascii="Arial" w:hAnsi="Arial"/>
          <w:sz w:val="17"/>
        </w:rPr>
        <w:t>RICE &amp; MoSCoW prioritization, Impact vs. Effort matrices, MVP boundary scoping, trade-off documentation, decision records.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Experimentation &amp; Metrics: </w:t>
      </w:r>
      <w:r>
        <w:rPr>
          <w:rFonts w:ascii="Arial" w:hAnsi="Arial"/>
          <w:sz w:val="17"/>
        </w:rPr>
        <w:t>A/B test design, sample size &amp; statistical power calculations, cohort retention modeling (D1/D7), evaluation metrics (precision, hallucination rate).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AI Product Integrity: </w:t>
      </w:r>
      <w:r>
        <w:rPr>
          <w:rFonts w:ascii="Arial" w:hAnsi="Arial"/>
          <w:sz w:val="17"/>
        </w:rPr>
        <w:t>Deterministic AI output grading, prompt architecture, synthetic evaluation fixtures, hallucination mitigation guardrails, executive AI workflows.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Technical Execution &amp; Tools: </w:t>
      </w:r>
      <w:r>
        <w:rPr>
          <w:rFonts w:ascii="Arial" w:hAnsi="Arial"/>
          <w:sz w:val="17"/>
        </w:rPr>
        <w:t>Python, Flask, SQLite, TypeScript, SQL queries &amp; data modeling, REST APIs, Git, Jira, Trello, Confluence documentation, FMEA root-cause analysis.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FEATURED PRODUCT CASE STUDIES (INDEPENDENT IMPLEMENTATIONS)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ReviewFlow — AI-Assisted Customer Review Analysis &amp; Response Pipeline</w:t>
      </w:r>
      <w:r>
        <w:rPr>
          <w:rFonts w:ascii="Arial" w:hAnsi="Arial"/>
          <w:i/>
          <w:color w:val="475569"/>
          <w:sz w:val="16"/>
        </w:rPr>
        <w:t xml:space="preserve">  [Product Specification, Evaluation Pipeline &amp; Live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Defined product boundaries for an AI review synthesis tool designed to draft context-faithful salon responses while preventing hallucinated claims.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8 structured product decision records; deliberately deprioritized automatic posting to Google to eliminate hallucination liability.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Scoped MVP with MoSCoW; developed an offline 15-case regression suite and deterministic evaluator measuring rating consistency and format compliance.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Unrot — Daily Retention Modeling &amp; Cross-Functional Prioritization</w:t>
      </w:r>
      <w:r>
        <w:rPr>
          <w:rFonts w:ascii="Arial" w:hAnsi="Arial"/>
          <w:i/>
          <w:color w:val="475569"/>
          <w:sz w:val="16"/>
        </w:rPr>
        <w:t xml:space="preserve">  [Retention Modeling, Experiment Design &amp; Strategic Decision Brief]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Investigated educational habit decay; built a Day 1 retention measurement model and formulated testable Jobs-to-be-Done (JTBD) hypotheses.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Engineered a complete A/B experiment plan with power calculations and sample size requirements to test return-intent notification timing.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comprehensive 6-role cross-functional decision brief (Product, Business, UX, Data, Eng, QA) establishing clear pre-test verification guardrails.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Experiment Tracker — Statistical Rigor &amp; Decision-Support System</w:t>
      </w:r>
      <w:r>
        <w:rPr>
          <w:rFonts w:ascii="Arial" w:hAnsi="Arial"/>
          <w:i/>
          <w:color w:val="475569"/>
          <w:sz w:val="16"/>
        </w:rPr>
        <w:t xml:space="preserve">  [PRD Scoping, 17-Category Verification &amp; Functional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the 'experiment graveyard' friction point where test results lack structured conclusion capture and explicit launch/kill decision criteria.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7-candidate product brief; prioritized conclusion capture (closing the loop in ~27 lines) over non-essential charting and complex auth.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Structured a 17-category verification suite and authored 26 automated test functions covering database integrity and decision gating.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Windows Taskflow &amp; IRCTC Rail Connect — Product Teardowns &amp; Prototypes</w:t>
      </w:r>
      <w:r>
        <w:rPr>
          <w:rFonts w:ascii="Arial" w:hAnsi="Arial"/>
          <w:i/>
          <w:color w:val="475569"/>
          <w:sz w:val="16"/>
        </w:rPr>
        <w:t xml:space="preserve">  [User Journey Mapping, Concurrency Analysis &amp; Clickable Prototypes]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Windows Taskflow: Authored PRD for context-aware workspaces; scoped backlog via RICE, defining &lt;3.5s state restoration as P0 KPI with interactive mockup.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IRCTC Rail Connect: Mapped the 120-second Tatkal booking funnel; isolated 4 core friction points and built a 2-step checkout prototype with pre-saved passenger vaults and 1-tap UPI.</w:t>
      </w:r>
    </w:p>
    <w:p>
      <w:r>
        <w:br w:type="page"/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EXPERIENCE (ENGINEERING EXECUTION &amp; TRANSFERABLE PM SKILLS)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Nokia Solutions and Networks India Pvt Ltd</w:t>
      </w:r>
      <w:r>
        <w:rPr>
          <w:rFonts w:ascii="Arial" w:hAnsi="Arial"/>
          <w:sz w:val="17"/>
        </w:rPr>
        <w:t xml:space="preserve"> — Engineer — Systems &amp; Hardware Diagnostics</w:t>
      </w:r>
      <w:r>
        <w:rPr>
          <w:rFonts w:ascii="Arial" w:hAnsi="Arial"/>
          <w:i/>
          <w:color w:val="475569"/>
          <w:sz w:val="16"/>
        </w:rPr>
        <w:t xml:space="preserve"> (Sep 2023 – Present)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 hands-on diagnostic testing, troubleshooting, and root-cause analysis (RCA) on carrier telecom systems: Nokia SM1660 Matrix E, GPON Fixed Network cards, and Nokia Wi-Fi.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Coordinate cross-functional customer escalation triage across customer-facing teams, Site Reliability Engineers (SRE), and repair centre technical personnel.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Translate vague field outage tickets into structured, reproducible diagnostic investigation plans, replicating field configurations to isolate intermittent hardware resets and prevent repeat failures.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Radio Design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(Dec 2020 – 2021)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Conducted diagnostic fault-finding, frequency tuning, and functional testing on RF routers and power amplifier units across stringent frequency specifications.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Standardized alignment and verification procedures to ensure zero-defect deployment across live telecom infrastructure.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CTDI India Pvt Ltd (Communications Test Design India)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(Feb 2018 – Dec 2020)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Executed component-level troubleshooting, repair, and qualification across Wi-Fi routers, modems, set-top boxes, and power supplies.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common failure modes across test stations, documenting repeatable diagnostic workflows to maintain turnaround standards.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iQor Global Services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(Oct 2017 – Feb 2018)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Performed functional testing, troubleshooting, and calibration for consumer digital set-top boxes (DEN Skyworth &amp; Airtel STB), enforcing strict quality thresholds on borderline units.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EDUCATION &amp; VERIFIED CREDENTIALS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Executive Education: Product Management in the Agentic AI Era — </w:t>
      </w:r>
      <w:r>
        <w:rPr>
          <w:rFonts w:ascii="Arial" w:hAnsi="Arial"/>
          <w:sz w:val="17"/>
        </w:rPr>
        <w:t>IIM Tiruchirappalli (Coursework Completed 2026)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Owner Certification — </w:t>
      </w:r>
      <w:r>
        <w:rPr>
          <w:rFonts w:ascii="Arial" w:hAnsi="Arial"/>
          <w:sz w:val="17"/>
        </w:rPr>
        <w:t>Udemy (Credential ID: F607C4712D38)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Python for AI — </w:t>
      </w:r>
      <w:r>
        <w:rPr>
          <w:rFonts w:ascii="Arial" w:hAnsi="Arial"/>
          <w:sz w:val="17"/>
        </w:rPr>
        <w:t>ScholarHat (Credential ID: IJDU240126)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Management Consulting &amp; Excel Analytics — </w:t>
      </w:r>
      <w:r>
        <w:rPr>
          <w:rFonts w:ascii="Arial" w:hAnsi="Arial"/>
          <w:sz w:val="17"/>
        </w:rPr>
        <w:t>Jobaaj Learnings (Credential ID: AIJDW103334)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Bachelor of Technology (B.Tech) in Mechanical Engineering — </w:t>
      </w:r>
      <w:r>
        <w:rPr>
          <w:rFonts w:ascii="Arial" w:hAnsi="Arial"/>
          <w:sz w:val="17"/>
        </w:rPr>
        <w:t>Kurukshetra University (2014 – 2017)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Diploma in Electronics &amp; Communication Engineering (ECE) — </w:t>
      </w:r>
      <w:r>
        <w:rPr>
          <w:rFonts w:ascii="Arial" w:hAnsi="Arial"/>
          <w:sz w:val="17"/>
        </w:rPr>
        <w:t>Govt. Polytechnic Ambala City (2010 – 2013)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TECHNICAL STACK &amp; OPERATIONAL TOOLING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Telecom &amp; Diagnostic Systems: </w:t>
      </w:r>
      <w:r>
        <w:rPr>
          <w:rFonts w:ascii="Arial" w:hAnsi="Arial"/>
          <w:sz w:val="17"/>
        </w:rPr>
        <w:t>Carrier-grade DWDM/SDH (Nokia SM1660 Matrix E), GPON Optical Line Terminals (OLT) &amp; ONTs, Nokia Wi-Fi beacons, RF signal generators &amp; power amplifiers, spectrum analyzers.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Development &amp; Product Analytics: </w:t>
      </w:r>
      <w:r>
        <w:rPr>
          <w:rFonts w:ascii="Arial" w:hAnsi="Arial"/>
          <w:sz w:val="17"/>
        </w:rPr>
        <w:t>Python 3, Flask, SQLite, TypeScript, REST APIs, Git, Jira, Trello, Confluence, Microsoft Excel (Advanced financial &amp; cohort modeling).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Methodologies &amp; Quality Standards: </w:t>
      </w:r>
      <w:r>
        <w:rPr>
          <w:rFonts w:ascii="Arial" w:hAnsi="Arial"/>
          <w:sz w:val="17"/>
        </w:rPr>
        <w:t>Root Cause Analysis (RCA), Failure Mode and Effects Analysis (FMEA), Gherkin BDD specs, MoSCoW / RICE prioritization, statistical power analysis, automated anti-hallucination evaluation suites.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simkumar613@gmail.com" TargetMode="External"/><Relationship Id="rId10" Type="http://schemas.openxmlformats.org/officeDocument/2006/relationships/hyperlink" Target="https://github.com/asimk714/asim-portfolio" TargetMode="External"/><Relationship Id="rId11" Type="http://schemas.openxmlformats.org/officeDocument/2006/relationships/hyperlink" Target="https://www.linkedin.com/in/asim-kumar-b69558188" TargetMode="External"/><Relationship Id="rId12" Type="http://schemas.openxmlformats.org/officeDocument/2006/relationships/hyperlink" Target="https://github.com/asimk71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