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1565D" w14:textId="35EE2707" w:rsidR="00E743BD" w:rsidRDefault="00E743BD" w:rsidP="00487629">
      <w:pPr>
        <w:spacing w:line="360" w:lineRule="auto"/>
        <w:jc w:val="both"/>
        <w:rPr>
          <w:rFonts w:ascii="Times New Roman" w:hAnsi="Times New Roman" w:cs="Times New Roman"/>
          <w:b/>
          <w:bCs/>
          <w:vertAlign w:val="subscript"/>
        </w:rPr>
      </w:pPr>
      <w:r w:rsidRPr="00645B1F">
        <w:rPr>
          <w:rFonts w:ascii="Times New Roman" w:hAnsi="Times New Roman" w:cs="Times New Roman"/>
          <w:b/>
          <w:bCs/>
        </w:rPr>
        <w:t>Evaluation of accelerated weathering test for fired clay bricks</w:t>
      </w:r>
      <w:r w:rsidR="00645B1F">
        <w:rPr>
          <w:rFonts w:ascii="Times New Roman" w:hAnsi="Times New Roman" w:cs="Times New Roman"/>
          <w:b/>
          <w:bCs/>
        </w:rPr>
        <w:t xml:space="preserve"> using </w:t>
      </w:r>
      <w:r w:rsidR="009F5FB9">
        <w:rPr>
          <w:rFonts w:ascii="Times New Roman" w:hAnsi="Times New Roman" w:cs="Times New Roman"/>
          <w:b/>
          <w:bCs/>
        </w:rPr>
        <w:t>s</w:t>
      </w:r>
      <w:r w:rsidRPr="00645B1F">
        <w:rPr>
          <w:rFonts w:ascii="Times New Roman" w:hAnsi="Times New Roman" w:cs="Times New Roman"/>
          <w:b/>
          <w:bCs/>
        </w:rPr>
        <w:t>tudy of NaCl and Na</w:t>
      </w:r>
      <w:r w:rsidRPr="00645B1F">
        <w:rPr>
          <w:rFonts w:ascii="Times New Roman" w:hAnsi="Times New Roman" w:cs="Times New Roman"/>
          <w:b/>
          <w:bCs/>
          <w:vertAlign w:val="subscript"/>
        </w:rPr>
        <w:t>2</w:t>
      </w:r>
      <w:r w:rsidRPr="00645B1F">
        <w:rPr>
          <w:rFonts w:ascii="Times New Roman" w:hAnsi="Times New Roman" w:cs="Times New Roman"/>
          <w:b/>
          <w:bCs/>
        </w:rPr>
        <w:t>SO</w:t>
      </w:r>
      <w:r w:rsidRPr="00645B1F">
        <w:rPr>
          <w:rFonts w:ascii="Times New Roman" w:hAnsi="Times New Roman" w:cs="Times New Roman"/>
          <w:b/>
          <w:bCs/>
          <w:vertAlign w:val="subscript"/>
        </w:rPr>
        <w:t>4</w:t>
      </w:r>
    </w:p>
    <w:p w14:paraId="2E2815C6" w14:textId="56105948" w:rsidR="0031345A" w:rsidRDefault="0031345A" w:rsidP="0031345A">
      <w:pPr>
        <w:spacing w:line="360" w:lineRule="auto"/>
        <w:jc w:val="both"/>
        <w:rPr>
          <w:rFonts w:ascii="Times New Roman" w:hAnsi="Times New Roman" w:cs="Times New Roman"/>
        </w:rPr>
      </w:pPr>
      <w:r w:rsidRPr="0031345A">
        <w:rPr>
          <w:rFonts w:ascii="Times New Roman" w:hAnsi="Times New Roman" w:cs="Times New Roman"/>
        </w:rPr>
        <w:t xml:space="preserve">Muhammad </w:t>
      </w:r>
      <w:r>
        <w:rPr>
          <w:rFonts w:ascii="Times New Roman" w:hAnsi="Times New Roman" w:cs="Times New Roman"/>
        </w:rPr>
        <w:t>Asim Kamran</w:t>
      </w:r>
      <w:r w:rsidRPr="0031345A">
        <w:rPr>
          <w:rFonts w:ascii="Times New Roman" w:hAnsi="Times New Roman" w:cs="Times New Roman"/>
          <w:vertAlign w:val="superscript"/>
        </w:rPr>
        <w:t>*1</w:t>
      </w:r>
      <w:r>
        <w:rPr>
          <w:rFonts w:ascii="Times New Roman" w:hAnsi="Times New Roman" w:cs="Times New Roman"/>
        </w:rPr>
        <w:t xml:space="preserve">, </w:t>
      </w:r>
      <w:r w:rsidRPr="0031345A">
        <w:rPr>
          <w:rFonts w:ascii="Times New Roman" w:hAnsi="Times New Roman" w:cs="Times New Roman"/>
        </w:rPr>
        <w:t xml:space="preserve">Muhammad </w:t>
      </w:r>
      <w:r>
        <w:rPr>
          <w:rFonts w:ascii="Times New Roman" w:hAnsi="Times New Roman" w:cs="Times New Roman"/>
        </w:rPr>
        <w:t>Shoaib</w:t>
      </w:r>
      <w:r w:rsidRPr="0031345A">
        <w:rPr>
          <w:rFonts w:ascii="Times New Roman" w:hAnsi="Times New Roman" w:cs="Times New Roman"/>
          <w:vertAlign w:val="superscript"/>
        </w:rPr>
        <w:t>2</w:t>
      </w:r>
      <w:r>
        <w:rPr>
          <w:rFonts w:ascii="Times New Roman" w:hAnsi="Times New Roman" w:cs="Times New Roman"/>
        </w:rPr>
        <w:t xml:space="preserve">, </w:t>
      </w:r>
      <w:r w:rsidRPr="0031345A">
        <w:rPr>
          <w:rFonts w:ascii="Times New Roman" w:hAnsi="Times New Roman" w:cs="Times New Roman"/>
        </w:rPr>
        <w:t>Muhammad Younis</w:t>
      </w:r>
      <w:r w:rsidRPr="0031345A">
        <w:rPr>
          <w:rFonts w:ascii="Times New Roman" w:hAnsi="Times New Roman" w:cs="Times New Roman"/>
          <w:vertAlign w:val="superscript"/>
        </w:rPr>
        <w:t>3</w:t>
      </w:r>
      <w:r w:rsidRPr="0031345A">
        <w:rPr>
          <w:rFonts w:ascii="Times New Roman" w:hAnsi="Times New Roman" w:cs="Times New Roman"/>
        </w:rPr>
        <w:t xml:space="preserve">, </w:t>
      </w:r>
    </w:p>
    <w:p w14:paraId="49E0FEE7" w14:textId="66360B16" w:rsidR="0031345A" w:rsidRDefault="0031345A" w:rsidP="0031345A">
      <w:pPr>
        <w:spacing w:line="360" w:lineRule="auto"/>
        <w:jc w:val="both"/>
        <w:rPr>
          <w:rFonts w:ascii="Times New Roman" w:hAnsi="Times New Roman" w:cs="Times New Roman"/>
        </w:rPr>
      </w:pPr>
      <w:r w:rsidRPr="0031345A">
        <w:rPr>
          <w:rFonts w:ascii="Times New Roman" w:hAnsi="Times New Roman" w:cs="Times New Roman"/>
          <w:vertAlign w:val="superscript"/>
        </w:rPr>
        <w:t>*1</w:t>
      </w:r>
      <w:r w:rsidRPr="0031345A">
        <w:rPr>
          <w:rFonts w:ascii="Times New Roman" w:hAnsi="Times New Roman" w:cs="Times New Roman"/>
        </w:rPr>
        <w:t>Department of Physics, University of Agriculture, Faisalabad 38040, Pakistan</w:t>
      </w:r>
      <w:r>
        <w:rPr>
          <w:rFonts w:ascii="Times New Roman" w:hAnsi="Times New Roman" w:cs="Times New Roman"/>
        </w:rPr>
        <w:t>.</w:t>
      </w:r>
    </w:p>
    <w:p w14:paraId="7C32506F" w14:textId="42544534" w:rsidR="0031345A" w:rsidRDefault="0031345A" w:rsidP="0031345A">
      <w:pPr>
        <w:spacing w:line="360" w:lineRule="auto"/>
        <w:jc w:val="both"/>
        <w:rPr>
          <w:rFonts w:ascii="Times New Roman" w:hAnsi="Times New Roman" w:cs="Times New Roman"/>
        </w:rPr>
      </w:pPr>
      <w:r w:rsidRPr="0031345A">
        <w:rPr>
          <w:rFonts w:ascii="Times New Roman" w:hAnsi="Times New Roman" w:cs="Times New Roman"/>
          <w:vertAlign w:val="superscript"/>
        </w:rPr>
        <w:t>2</w:t>
      </w:r>
      <w:r w:rsidRPr="0031345A">
        <w:rPr>
          <w:rFonts w:ascii="Times New Roman" w:hAnsi="Times New Roman" w:cs="Times New Roman"/>
        </w:rPr>
        <w:t>Department of Physics, Khwaja Fareed University of Engineering &amp; Information Technology (KFUEIT), Rahim Yar Khan 64200, Pakistan</w:t>
      </w:r>
      <w:r>
        <w:rPr>
          <w:rFonts w:ascii="Times New Roman" w:hAnsi="Times New Roman" w:cs="Times New Roman"/>
        </w:rPr>
        <w:t>.</w:t>
      </w:r>
    </w:p>
    <w:p w14:paraId="149656CE" w14:textId="331435F5" w:rsidR="0031345A" w:rsidRPr="0031345A" w:rsidRDefault="007B7313" w:rsidP="0031345A">
      <w:pPr>
        <w:spacing w:line="360" w:lineRule="auto"/>
        <w:jc w:val="both"/>
        <w:rPr>
          <w:rFonts w:ascii="Times New Roman" w:hAnsi="Times New Roman" w:cs="Times New Roman"/>
        </w:rPr>
      </w:pPr>
      <w:r>
        <w:rPr>
          <w:rFonts w:ascii="Times New Roman" w:hAnsi="Times New Roman" w:cs="Times New Roman"/>
          <w:vertAlign w:val="superscript"/>
        </w:rPr>
        <w:t>3</w:t>
      </w:r>
      <w:r w:rsidR="0031345A" w:rsidRPr="0031345A">
        <w:rPr>
          <w:rFonts w:ascii="Times New Roman" w:hAnsi="Times New Roman" w:cs="Times New Roman"/>
        </w:rPr>
        <w:t xml:space="preserve">Institute of Physics, Gomal </w:t>
      </w:r>
      <w:r w:rsidR="00CA7E8E">
        <w:rPr>
          <w:rFonts w:ascii="Times New Roman" w:hAnsi="Times New Roman" w:cs="Times New Roman"/>
        </w:rPr>
        <w:t>U</w:t>
      </w:r>
      <w:r w:rsidR="0031345A" w:rsidRPr="0031345A">
        <w:rPr>
          <w:rFonts w:ascii="Times New Roman" w:hAnsi="Times New Roman" w:cs="Times New Roman"/>
        </w:rPr>
        <w:t>niversity</w:t>
      </w:r>
      <w:r w:rsidR="007B4317">
        <w:rPr>
          <w:rFonts w:ascii="Times New Roman" w:hAnsi="Times New Roman" w:cs="Times New Roman"/>
        </w:rPr>
        <w:t xml:space="preserve"> 29220</w:t>
      </w:r>
      <w:r w:rsidR="00CA7E8E">
        <w:rPr>
          <w:rFonts w:ascii="Times New Roman" w:hAnsi="Times New Roman" w:cs="Times New Roman"/>
        </w:rPr>
        <w:t>,</w:t>
      </w:r>
      <w:r w:rsidR="0031345A" w:rsidRPr="0031345A">
        <w:rPr>
          <w:rFonts w:ascii="Times New Roman" w:hAnsi="Times New Roman" w:cs="Times New Roman"/>
        </w:rPr>
        <w:t xml:space="preserve"> Dera Ismail Khan, KPK, </w:t>
      </w:r>
      <w:r w:rsidR="0031345A">
        <w:rPr>
          <w:rFonts w:ascii="Times New Roman" w:hAnsi="Times New Roman" w:cs="Times New Roman"/>
        </w:rPr>
        <w:t>Pakistan.</w:t>
      </w:r>
    </w:p>
    <w:p w14:paraId="131C7594" w14:textId="7B2D2D90" w:rsidR="00CC4F4F" w:rsidRPr="00CC4F4F" w:rsidRDefault="00CC4F4F" w:rsidP="00CC4F4F">
      <w:pPr>
        <w:spacing w:line="360" w:lineRule="auto"/>
        <w:jc w:val="both"/>
        <w:rPr>
          <w:rFonts w:ascii="Times New Roman" w:hAnsi="Times New Roman" w:cs="Times New Roman"/>
          <w:b/>
          <w:bCs/>
        </w:rPr>
      </w:pPr>
      <w:r w:rsidRPr="00CC4F4F">
        <w:rPr>
          <w:rFonts w:ascii="Times New Roman" w:hAnsi="Times New Roman" w:cs="Times New Roman"/>
          <w:b/>
          <w:bCs/>
        </w:rPr>
        <w:t>*Correspond</w:t>
      </w:r>
      <w:r w:rsidR="00251A23">
        <w:rPr>
          <w:rFonts w:ascii="Times New Roman" w:hAnsi="Times New Roman" w:cs="Times New Roman"/>
          <w:b/>
          <w:bCs/>
        </w:rPr>
        <w:t xml:space="preserve">ence: </w:t>
      </w:r>
      <w:r w:rsidR="00251A23" w:rsidRPr="00251A23">
        <w:rPr>
          <w:rFonts w:ascii="Times New Roman" w:hAnsi="Times New Roman" w:cs="Times New Roman"/>
        </w:rPr>
        <w:t>Muhammad Asim Kamran</w:t>
      </w:r>
      <w:r w:rsidRPr="00CC4F4F">
        <w:rPr>
          <w:rFonts w:ascii="Times New Roman" w:hAnsi="Times New Roman" w:cs="Times New Roman"/>
          <w:b/>
          <w:bCs/>
        </w:rPr>
        <w:t xml:space="preserve"> (</w:t>
      </w:r>
      <w:hyperlink r:id="rId8" w:history="1">
        <w:r w:rsidR="005140CA" w:rsidRPr="00402934">
          <w:rPr>
            <w:rStyle w:val="Hyperlink"/>
            <w:rFonts w:ascii="Times New Roman" w:hAnsi="Times New Roman" w:cs="Times New Roman"/>
          </w:rPr>
          <w:t>kamran.m58@yahoo.com</w:t>
        </w:r>
      </w:hyperlink>
      <w:r>
        <w:rPr>
          <w:rFonts w:ascii="Times New Roman" w:hAnsi="Times New Roman" w:cs="Times New Roman"/>
          <w:b/>
          <w:bCs/>
        </w:rPr>
        <w:t>)</w:t>
      </w:r>
    </w:p>
    <w:p w14:paraId="5BEA68EA" w14:textId="77777777" w:rsidR="0031345A" w:rsidRPr="00645B1F" w:rsidRDefault="0031345A" w:rsidP="00487629">
      <w:pPr>
        <w:spacing w:line="360" w:lineRule="auto"/>
        <w:jc w:val="both"/>
        <w:rPr>
          <w:rFonts w:ascii="Times New Roman" w:hAnsi="Times New Roman" w:cs="Times New Roman"/>
          <w:b/>
          <w:bCs/>
        </w:rPr>
      </w:pPr>
    </w:p>
    <w:p w14:paraId="4BA2BABD" w14:textId="7DB76C3E" w:rsidR="009C1243" w:rsidRPr="00645B1F" w:rsidRDefault="009C1243" w:rsidP="00487629">
      <w:pPr>
        <w:spacing w:line="360" w:lineRule="auto"/>
        <w:jc w:val="both"/>
        <w:rPr>
          <w:rFonts w:ascii="Times New Roman" w:hAnsi="Times New Roman" w:cs="Times New Roman"/>
          <w:b/>
          <w:bCs/>
        </w:rPr>
      </w:pPr>
      <w:r w:rsidRPr="00645B1F">
        <w:rPr>
          <w:rFonts w:ascii="Times New Roman" w:hAnsi="Times New Roman" w:cs="Times New Roman"/>
          <w:b/>
          <w:bCs/>
        </w:rPr>
        <w:t>Highlight</w:t>
      </w:r>
      <w:r w:rsidR="002F1E27">
        <w:rPr>
          <w:rFonts w:ascii="Times New Roman" w:hAnsi="Times New Roman" w:cs="Times New Roman"/>
          <w:b/>
          <w:bCs/>
        </w:rPr>
        <w:t>s</w:t>
      </w:r>
    </w:p>
    <w:p w14:paraId="2707ED59" w14:textId="02634572" w:rsidR="009C1243" w:rsidRPr="00CC75E5" w:rsidRDefault="009C1243" w:rsidP="00CC75E5">
      <w:pPr>
        <w:pStyle w:val="ListParagraph"/>
        <w:numPr>
          <w:ilvl w:val="0"/>
          <w:numId w:val="3"/>
        </w:numPr>
        <w:spacing w:line="360" w:lineRule="auto"/>
        <w:jc w:val="both"/>
        <w:rPr>
          <w:rFonts w:ascii="Times New Roman" w:hAnsi="Times New Roman" w:cs="Times New Roman"/>
        </w:rPr>
      </w:pPr>
      <w:r w:rsidRPr="00CC75E5">
        <w:rPr>
          <w:rFonts w:ascii="Times New Roman" w:hAnsi="Times New Roman" w:cs="Times New Roman"/>
        </w:rPr>
        <w:t>Na</w:t>
      </w:r>
      <w:r w:rsidRPr="00CC75E5">
        <w:rPr>
          <w:rFonts w:ascii="Times New Roman" w:hAnsi="Times New Roman" w:cs="Times New Roman"/>
          <w:vertAlign w:val="subscript"/>
        </w:rPr>
        <w:t>2</w:t>
      </w:r>
      <w:r w:rsidRPr="00CC75E5">
        <w:rPr>
          <w:rFonts w:ascii="Times New Roman" w:hAnsi="Times New Roman" w:cs="Times New Roman"/>
        </w:rPr>
        <w:t>SO</w:t>
      </w:r>
      <w:r w:rsidRPr="00CC75E5">
        <w:rPr>
          <w:rFonts w:ascii="Times New Roman" w:hAnsi="Times New Roman" w:cs="Times New Roman"/>
          <w:vertAlign w:val="subscript"/>
        </w:rPr>
        <w:t>4</w:t>
      </w:r>
      <w:r w:rsidRPr="00CC75E5">
        <w:rPr>
          <w:rFonts w:ascii="Times New Roman" w:hAnsi="Times New Roman" w:cs="Times New Roman"/>
        </w:rPr>
        <w:t xml:space="preserve"> creates high crystallization pressure, while NaCl mostly deposits inside pores.</w:t>
      </w:r>
    </w:p>
    <w:p w14:paraId="080E14ED" w14:textId="676C2E63" w:rsidR="009C1243" w:rsidRPr="00CC75E5" w:rsidRDefault="009C1243" w:rsidP="00CC75E5">
      <w:pPr>
        <w:pStyle w:val="ListParagraph"/>
        <w:numPr>
          <w:ilvl w:val="0"/>
          <w:numId w:val="3"/>
        </w:numPr>
        <w:spacing w:line="360" w:lineRule="auto"/>
        <w:jc w:val="both"/>
        <w:rPr>
          <w:rFonts w:ascii="Times New Roman" w:hAnsi="Times New Roman" w:cs="Times New Roman"/>
        </w:rPr>
      </w:pPr>
      <w:r w:rsidRPr="00CC75E5">
        <w:rPr>
          <w:rFonts w:ascii="Times New Roman" w:hAnsi="Times New Roman" w:cs="Times New Roman"/>
        </w:rPr>
        <w:t>UPV detects masonry degradation only after major cracks form, missing early microcracks.</w:t>
      </w:r>
    </w:p>
    <w:p w14:paraId="5A2ACE27" w14:textId="54FC700A" w:rsidR="009C1243" w:rsidRPr="00CC75E5" w:rsidRDefault="009C1243" w:rsidP="00CC75E5">
      <w:pPr>
        <w:pStyle w:val="ListParagraph"/>
        <w:numPr>
          <w:ilvl w:val="0"/>
          <w:numId w:val="3"/>
        </w:numPr>
        <w:spacing w:line="360" w:lineRule="auto"/>
        <w:jc w:val="both"/>
        <w:rPr>
          <w:rFonts w:ascii="Times New Roman" w:hAnsi="Times New Roman" w:cs="Times New Roman"/>
        </w:rPr>
      </w:pPr>
      <w:r w:rsidRPr="00CC75E5">
        <w:rPr>
          <w:rFonts w:ascii="Times New Roman" w:hAnsi="Times New Roman" w:cs="Times New Roman"/>
        </w:rPr>
        <w:t xml:space="preserve">Compares the damage mechanisms of NaCl and </w:t>
      </w:r>
      <w:r w:rsidR="00CC75E5" w:rsidRPr="00CC75E5">
        <w:rPr>
          <w:rFonts w:ascii="Times New Roman" w:hAnsi="Times New Roman" w:cs="Times New Roman"/>
        </w:rPr>
        <w:t>Na</w:t>
      </w:r>
      <w:r w:rsidR="00CC75E5" w:rsidRPr="00CC75E5">
        <w:rPr>
          <w:rFonts w:ascii="Times New Roman" w:hAnsi="Times New Roman" w:cs="Times New Roman"/>
          <w:vertAlign w:val="subscript"/>
        </w:rPr>
        <w:t>2</w:t>
      </w:r>
      <w:r w:rsidR="00CC75E5" w:rsidRPr="00CC75E5">
        <w:rPr>
          <w:rFonts w:ascii="Times New Roman" w:hAnsi="Times New Roman" w:cs="Times New Roman"/>
        </w:rPr>
        <w:t>SO</w:t>
      </w:r>
      <w:r w:rsidR="00CC75E5" w:rsidRPr="00CC75E5">
        <w:rPr>
          <w:rFonts w:ascii="Times New Roman" w:hAnsi="Times New Roman" w:cs="Times New Roman"/>
          <w:vertAlign w:val="subscript"/>
        </w:rPr>
        <w:t>4</w:t>
      </w:r>
      <w:r w:rsidR="00CC75E5" w:rsidRPr="00CC75E5">
        <w:rPr>
          <w:rFonts w:ascii="Times New Roman" w:hAnsi="Times New Roman" w:cs="Times New Roman"/>
        </w:rPr>
        <w:t xml:space="preserve"> </w:t>
      </w:r>
      <w:r w:rsidRPr="00CC75E5">
        <w:rPr>
          <w:rFonts w:ascii="Times New Roman" w:hAnsi="Times New Roman" w:cs="Times New Roman"/>
        </w:rPr>
        <w:t>on fired clay bricks.</w:t>
      </w:r>
    </w:p>
    <w:p w14:paraId="7522D59B" w14:textId="5F3B4E20" w:rsidR="009C1243" w:rsidRPr="00CC75E5" w:rsidRDefault="009C1243" w:rsidP="00CC75E5">
      <w:pPr>
        <w:pStyle w:val="ListParagraph"/>
        <w:numPr>
          <w:ilvl w:val="0"/>
          <w:numId w:val="3"/>
        </w:numPr>
        <w:spacing w:line="360" w:lineRule="auto"/>
        <w:jc w:val="both"/>
        <w:rPr>
          <w:rFonts w:ascii="Times New Roman" w:hAnsi="Times New Roman" w:cs="Times New Roman"/>
        </w:rPr>
      </w:pPr>
      <w:r w:rsidRPr="00CC75E5">
        <w:rPr>
          <w:rFonts w:ascii="Times New Roman" w:hAnsi="Times New Roman" w:cs="Times New Roman"/>
        </w:rPr>
        <w:t>Long-term damage patterns are similar, allowing identical restoration strategies for both salts.</w:t>
      </w:r>
    </w:p>
    <w:p w14:paraId="7954E00C" w14:textId="199641E0" w:rsidR="009C1243" w:rsidRPr="00CC75E5" w:rsidRDefault="009C1243" w:rsidP="00CC75E5">
      <w:pPr>
        <w:pStyle w:val="ListParagraph"/>
        <w:numPr>
          <w:ilvl w:val="0"/>
          <w:numId w:val="3"/>
        </w:numPr>
        <w:spacing w:line="360" w:lineRule="auto"/>
        <w:jc w:val="both"/>
        <w:rPr>
          <w:rFonts w:ascii="Times New Roman" w:hAnsi="Times New Roman" w:cs="Times New Roman"/>
        </w:rPr>
      </w:pPr>
      <w:r w:rsidRPr="00CC75E5">
        <w:rPr>
          <w:rFonts w:ascii="Times New Roman" w:hAnsi="Times New Roman" w:cs="Times New Roman"/>
        </w:rPr>
        <w:t>Acrylic-siloxane coatings protect bricks well, whereas silicone coatings block pores and worsen damage.</w:t>
      </w:r>
    </w:p>
    <w:p w14:paraId="139E35D4" w14:textId="77777777" w:rsidR="009C1243" w:rsidRPr="00487629" w:rsidRDefault="009C1243" w:rsidP="00487629">
      <w:pPr>
        <w:spacing w:line="360" w:lineRule="auto"/>
        <w:jc w:val="both"/>
        <w:rPr>
          <w:rFonts w:ascii="Times New Roman" w:hAnsi="Times New Roman" w:cs="Times New Roman"/>
        </w:rPr>
      </w:pPr>
    </w:p>
    <w:p w14:paraId="67A4DEB9" w14:textId="0AA5BF07" w:rsidR="009C1243" w:rsidRPr="00BA2FBD" w:rsidRDefault="009C1243" w:rsidP="00487629">
      <w:pPr>
        <w:spacing w:line="360" w:lineRule="auto"/>
        <w:jc w:val="both"/>
        <w:rPr>
          <w:rFonts w:ascii="Times New Roman" w:hAnsi="Times New Roman" w:cs="Times New Roman"/>
          <w:b/>
          <w:bCs/>
        </w:rPr>
      </w:pPr>
      <w:r w:rsidRPr="00BA2FBD">
        <w:rPr>
          <w:rFonts w:ascii="Times New Roman" w:hAnsi="Times New Roman" w:cs="Times New Roman"/>
          <w:b/>
          <w:bCs/>
        </w:rPr>
        <w:t>Abstract</w:t>
      </w:r>
    </w:p>
    <w:p w14:paraId="6AD93C35" w14:textId="33F6C744" w:rsidR="00436909" w:rsidRDefault="00436909" w:rsidP="00487629">
      <w:pPr>
        <w:spacing w:line="360" w:lineRule="auto"/>
        <w:jc w:val="both"/>
        <w:rPr>
          <w:rFonts w:ascii="Times New Roman" w:hAnsi="Times New Roman" w:cs="Times New Roman"/>
        </w:rPr>
      </w:pPr>
      <w:r w:rsidRPr="00436909">
        <w:rPr>
          <w:rFonts w:ascii="Times New Roman" w:hAnsi="Times New Roman" w:cs="Times New Roman"/>
        </w:rPr>
        <w:t>Salts are among the most significant agents responsible for the deterioration of porous construction materials, particularly fired-clay bricks. Due to their ability to penetrate pore networks and crystallize within the material, salts can generate internal stresses that gradually weaken masonry and reduce the service life of buildings. Although considerable research has been conducted on salt crystallization in construction materials such as natural stone, mortar, concrete, and clay bricks, limited attention has been given to the specific mechanisms through which different salts affect the structural integrity of bricks. This study was designed to evaluate the influence of two commonly encountered salts, sodium chloride (NaCl) and sodium sulfate (Na</w:t>
      </w:r>
      <w:r w:rsidRPr="00436909">
        <w:rPr>
          <w:rFonts w:ascii="Times New Roman" w:hAnsi="Times New Roman" w:cs="Times New Roman"/>
          <w:vertAlign w:val="subscript"/>
        </w:rPr>
        <w:t>2</w:t>
      </w:r>
      <w:r w:rsidRPr="00436909">
        <w:rPr>
          <w:rFonts w:ascii="Times New Roman" w:hAnsi="Times New Roman" w:cs="Times New Roman"/>
        </w:rPr>
        <w:t>SO</w:t>
      </w:r>
      <w:r w:rsidRPr="00436909">
        <w:rPr>
          <w:rFonts w:ascii="Times New Roman" w:hAnsi="Times New Roman" w:cs="Times New Roman"/>
          <w:vertAlign w:val="subscript"/>
        </w:rPr>
        <w:t>4</w:t>
      </w:r>
      <w:r w:rsidRPr="00436909">
        <w:rPr>
          <w:rFonts w:ascii="Times New Roman" w:hAnsi="Times New Roman" w:cs="Times New Roman"/>
        </w:rPr>
        <w:t xml:space="preserve">), on the </w:t>
      </w:r>
      <w:r w:rsidRPr="00436909">
        <w:rPr>
          <w:rFonts w:ascii="Times New Roman" w:hAnsi="Times New Roman" w:cs="Times New Roman"/>
        </w:rPr>
        <w:lastRenderedPageBreak/>
        <w:t>weathering behavior of brick specimens. Accelerated salt weathering tests were performed to investigate the crystallization process and its impact on the physical and mechanical properties of the bricks. Following the completion of the weathering cycles, the specimens were evaluated by measuring tensile strength and weight loss (w/w₀), and the results were compared with untreated reference samples. The findings provide valuable insight into the deterioration mechanisms associated with each salt and contribute to a better understanding of salt-induced damage in brick masonry exposed to aggressive environmental conditions.</w:t>
      </w:r>
    </w:p>
    <w:p w14:paraId="64088CD2" w14:textId="701EDB8A" w:rsidR="00BB1093" w:rsidRPr="00046B1A" w:rsidRDefault="00046B1A" w:rsidP="00487629">
      <w:pPr>
        <w:spacing w:line="360" w:lineRule="auto"/>
        <w:jc w:val="both"/>
        <w:rPr>
          <w:rFonts w:ascii="Times New Roman" w:hAnsi="Times New Roman" w:cs="Times New Roman"/>
          <w:b/>
          <w:bCs/>
        </w:rPr>
      </w:pPr>
      <w:r w:rsidRPr="00046B1A">
        <w:rPr>
          <w:rFonts w:ascii="Times New Roman" w:hAnsi="Times New Roman" w:cs="Times New Roman"/>
          <w:b/>
          <w:bCs/>
        </w:rPr>
        <w:t>Graphical Abstract</w:t>
      </w:r>
    </w:p>
    <w:p w14:paraId="40023F2D" w14:textId="77777777" w:rsidR="00EF15D8" w:rsidRDefault="00EF15D8" w:rsidP="00487629">
      <w:pPr>
        <w:spacing w:line="360" w:lineRule="auto"/>
        <w:jc w:val="both"/>
        <w:rPr>
          <w:noProof/>
        </w:rPr>
      </w:pPr>
    </w:p>
    <w:p w14:paraId="0BC9FF9B" w14:textId="640B7E4A" w:rsidR="00046B1A" w:rsidRPr="00487629" w:rsidRDefault="00EF15D8" w:rsidP="00487629">
      <w:pPr>
        <w:spacing w:line="360" w:lineRule="auto"/>
        <w:jc w:val="both"/>
        <w:rPr>
          <w:rFonts w:ascii="Times New Roman" w:hAnsi="Times New Roman" w:cs="Times New Roman"/>
        </w:rPr>
      </w:pPr>
      <w:r>
        <w:rPr>
          <w:noProof/>
        </w:rPr>
        <w:drawing>
          <wp:inline distT="0" distB="0" distL="0" distR="0" wp14:anchorId="1A235F73" wp14:editId="0CDBB716">
            <wp:extent cx="5943600" cy="3569970"/>
            <wp:effectExtent l="0" t="0" r="0" b="0"/>
            <wp:docPr id="847148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69970"/>
                    </a:xfrm>
                    <a:prstGeom prst="rect">
                      <a:avLst/>
                    </a:prstGeom>
                    <a:noFill/>
                    <a:ln>
                      <a:noFill/>
                    </a:ln>
                  </pic:spPr>
                </pic:pic>
              </a:graphicData>
            </a:graphic>
          </wp:inline>
        </w:drawing>
      </w:r>
    </w:p>
    <w:p w14:paraId="61142E53" w14:textId="23C0E913" w:rsidR="00BB1093" w:rsidRPr="00487629" w:rsidRDefault="00BB1093" w:rsidP="00487629">
      <w:pPr>
        <w:spacing w:line="360" w:lineRule="auto"/>
        <w:jc w:val="both"/>
        <w:rPr>
          <w:rFonts w:ascii="Times New Roman" w:hAnsi="Times New Roman" w:cs="Times New Roman"/>
        </w:rPr>
      </w:pPr>
      <w:r w:rsidRPr="00BA2FBD">
        <w:rPr>
          <w:rFonts w:ascii="Times New Roman" w:hAnsi="Times New Roman" w:cs="Times New Roman"/>
          <w:b/>
          <w:bCs/>
        </w:rPr>
        <w:t>Keywords</w:t>
      </w:r>
      <w:r w:rsidRPr="00487629">
        <w:rPr>
          <w:rFonts w:ascii="Times New Roman" w:hAnsi="Times New Roman" w:cs="Times New Roman"/>
        </w:rPr>
        <w:t>: Sodium chloride, Salt crystallization, Sodium sulfate, Masonry structures</w:t>
      </w:r>
    </w:p>
    <w:p w14:paraId="28567ECC" w14:textId="64795F9A" w:rsidR="00BB1093" w:rsidRPr="00CC75E5" w:rsidRDefault="00BB1093" w:rsidP="00487629">
      <w:pPr>
        <w:spacing w:line="360" w:lineRule="auto"/>
        <w:jc w:val="both"/>
        <w:rPr>
          <w:rFonts w:ascii="Times New Roman" w:hAnsi="Times New Roman" w:cs="Times New Roman"/>
          <w:b/>
          <w:bCs/>
        </w:rPr>
      </w:pPr>
      <w:r w:rsidRPr="00CC75E5">
        <w:rPr>
          <w:rFonts w:ascii="Times New Roman" w:hAnsi="Times New Roman" w:cs="Times New Roman"/>
          <w:b/>
          <w:bCs/>
        </w:rPr>
        <w:t>1 Introduction</w:t>
      </w:r>
    </w:p>
    <w:p w14:paraId="5946103C" w14:textId="18B08ABF" w:rsidR="00CB1845" w:rsidRDefault="00640328" w:rsidP="00487629">
      <w:pPr>
        <w:spacing w:line="360" w:lineRule="auto"/>
        <w:jc w:val="both"/>
        <w:rPr>
          <w:rFonts w:ascii="Times New Roman" w:hAnsi="Times New Roman" w:cs="Times New Roman"/>
        </w:rPr>
      </w:pPr>
      <w:r w:rsidRPr="00F20DD2">
        <w:rPr>
          <w:rFonts w:ascii="Times New Roman" w:hAnsi="Times New Roman" w:cs="Times New Roman"/>
        </w:rPr>
        <w:t>Environmental weathering of old and modern masonry buildings is a constant threat to the preservation of the architectural heritage built in these materials</w:t>
      </w:r>
      <w:r w:rsidRPr="00BB1093">
        <w:rPr>
          <w:rFonts w:ascii="Times New Roman" w:hAnsi="Times New Roman" w:cs="Times New Roman"/>
        </w:rPr>
        <w:t xml:space="preserve"> </w:t>
      </w:r>
      <w:r w:rsidRPr="00F20DD2">
        <w:rPr>
          <w:rFonts w:ascii="Times New Roman" w:hAnsi="Times New Roman" w:cs="Times New Roman"/>
        </w:rPr>
        <w:t>and one of the most important degradation mechanisms is the salt crystallization inflicted on the works, also known as physical salt attack</w:t>
      </w:r>
      <w:r>
        <w:rPr>
          <w:rFonts w:ascii="Times New Roman" w:hAnsi="Times New Roman" w:cs="Times New Roman"/>
        </w:rPr>
        <w:t xml:space="preserve"> </w:t>
      </w:r>
      <w:r w:rsidR="00BA2FBD">
        <w:rPr>
          <w:rFonts w:ascii="Times New Roman" w:hAnsi="Times New Roman" w:cs="Times New Roman"/>
        </w:rPr>
        <w:fldChar w:fldCharType="begin" w:fldLock="1"/>
      </w:r>
      <w:r w:rsidR="001B4293">
        <w:rPr>
          <w:rFonts w:ascii="Times New Roman" w:hAnsi="Times New Roman" w:cs="Times New Roman"/>
        </w:rPr>
        <w:instrText>ADDIN CSL_CITATION {"citationItems":[{"id":"ITEM-1","itemData":{"DOI":"10.3390/BUILDINGS15132285","ISSN":"2075-5309","abstract":"The crystallization of soluble salts is one of the most significant agents of deterioration affecting porous building materials in historical architecture. This process not only compromises the physical integrity of the materials but also results in considerable aesthetic, structural, and economic consequences. Soluble salts involved in these processes may originate from geogenic sources—including soil leachate, marine aerosols, and the natural weathering of parent rocks—or from anthropogenic factors such as air pollution, wastewater infiltration, and the use of incompatible restoration materials. This study examines the role of capillary rise as a primary mechanism responsible for the vertical migration of saline solutions from the soil profile into historic masonry structures, especially those constructed with calcareous stones. It describes how water retained or sustained within the soil matrix ascends via capillarity, carrying dissolved salts that eventually crystallize within the pore network of the stone. This phenomenon leads to a variety of damage types, ranging from superficial staining and efflorescence to more severe forms such as subflorescence, microfracturing, and progressive mass loss. By adopting a multidisciplinary approach that integrates concepts and methods from soil physics, hydrology, petrophysics, and conservation science, this paper examines the mechanisms that govern saline water movement, salt precipitation patterns, and their cumulative effects on stone durability. It highlights the influence of key variables such as soil texture and structure, matric potential, hydraulic conductivity, climatic conditions, and stone porosity on the severity and progression of deterioration. This paper also addresses regional considerations by focusing on the context of Spain, which holds one of the highest concentrations of World Heritage Sites globally and where many monuments are constructed from vulnerable calcareous materials such as fossiliferous calcarenites and marly limestones. Special attention is given to the types of salts most commonly encountered in Spanish soils—particularly chlorides and sulfates—and their thermodynamic behavior under fluctuating environmental conditions. Ultimately, this study underscores the pressing need for integrated, preventive conservation strategies. These include the implementation of drainage systems, capillary barriers, and the use of compatible materials in restoration, as well as the application of …","author":[{"dropping-particle":"","family":"Afif-Khouri","given":"Elías","non-dropping-particle":"","parse-names":false,"suffix":""},{"dropping-particle":"","family":"Lozano-Martínez","given":"Alfonso","non-dropping-particle":"","parse-names":false,"suffix":""},{"dropping-particle":"de","family":"Rego","given":"José Ignacio López","non-dropping-particle":"","parse-names":false,"suffix":""},{"dropping-particle":"","family":"López-Gallego","given":"Belén","non-dropping-particle":"","parse-names":false,"suffix":""},{"dropping-particle":"","family":"Forjan-Castro","given":"Rubén","non-dropping-particle":"","parse-names":false,"suffix":""}],"container-title":"Buildings 2025, Vol. 15, Page 2285","id":"ITEM-1","issue":"13","issued":{"date-parts":[["2025","6","29"]]},"page":"2285","publisher":"Multidisciplinary Digital Publishing Institute","title":"Capillary Rise and Salt Weathering in Spain: Impacts on the Degradation of Calcareous Materials in Historic Monuments","type":"article-journal","volume":"15"},"uris":["http://www.mendeley.com/documents/?uuid=d4899d64-477f-3cc9-b6d0-ca7e2a9831e3"]},{"id":"ITEM-2","itemData":{"DOI":"10.1016/j.cemconres.2019.105859","ISSN":"00088846","abstract":"Because salt solution ingress is governed by permeability and diffusivity and because salt crystallization pressure is directly related to pore size, changes in cement composition and hydrated microstructure may influence the durability of cement-based materials in salt-laden environments in complex ways. Here, performance of portland limestone cement (PLC) and ordinary portland cement (OPC) mortars exposed to sodium sulfate and calcium nitrate salt solutions was assessed, relative to their pore structure and sorptivity. At high w/b (0.60), increased salt crystallization damage was observed in the PLC mortar and was linked to its refined pore structure. At low w/b (0.40) performance was similar and was attributed to higher tensile strength and the inability of the salts to penetrate smaller pores. These results show that a w/b of 0.40 should provide adequate protection from capillary rise and evaporation-induced salt crystallization in both PLC and OPC mortar, but that at higher w/b differences in performance are possible.","author":[{"dropping-particle":"","family":"Nadelman","given":"E. I.","non-dropping-particle":"","parse-names":false,"suffix":""},{"dropping-particle":"","family":"Kurtis","given":"K. E.","non-dropping-particle":"","parse-names":false,"suffix":""}],"container-title":"Cement and Concrete Research","id":"ITEM-2","issued":{"date-parts":[["2019","11","1"]]},"publisher":"Elsevier Ltd","title":"Durability of Portland-limestone cement-based materials to physical salt attack","type":"article-journal","volume":"125"},"uris":["http://www.mendeley.com/documents/?uuid=21ec22ed-a68c-3e0c-b899-f912b98bef98"]}],"mendeley":{"formattedCitation":"[1,2]","plainTextFormattedCitation":"[1,2]","previouslyFormattedCitation":"[1,2]"},"properties":{"noteIndex":0},"schema":"https://github.com/citation-style-language/schema/raw/master/csl-citation.json"}</w:instrText>
      </w:r>
      <w:r w:rsidR="00BA2FBD">
        <w:rPr>
          <w:rFonts w:ascii="Times New Roman" w:hAnsi="Times New Roman" w:cs="Times New Roman"/>
        </w:rPr>
        <w:fldChar w:fldCharType="separate"/>
      </w:r>
      <w:r w:rsidR="00BA2FBD" w:rsidRPr="00BA2FBD">
        <w:rPr>
          <w:rFonts w:ascii="Times New Roman" w:hAnsi="Times New Roman" w:cs="Times New Roman"/>
          <w:noProof/>
        </w:rPr>
        <w:t>[1,2]</w:t>
      </w:r>
      <w:r w:rsidR="00BA2FBD">
        <w:rPr>
          <w:rFonts w:ascii="Times New Roman" w:hAnsi="Times New Roman" w:cs="Times New Roman"/>
        </w:rPr>
        <w:fldChar w:fldCharType="end"/>
      </w:r>
      <w:r w:rsidR="00CB1845" w:rsidRPr="00F20DD2">
        <w:rPr>
          <w:rFonts w:ascii="Times New Roman" w:hAnsi="Times New Roman" w:cs="Times New Roman"/>
        </w:rPr>
        <w:t xml:space="preserve">. Of all the chemical agents causing the phenomenon, the one that is better known </w:t>
      </w:r>
      <w:r w:rsidR="00CB1845" w:rsidRPr="00F20DD2">
        <w:rPr>
          <w:rFonts w:ascii="Times New Roman" w:hAnsi="Times New Roman" w:cs="Times New Roman"/>
        </w:rPr>
        <w:lastRenderedPageBreak/>
        <w:t>for having a very high damage potential is sodium sulfate (Na</w:t>
      </w:r>
      <w:r w:rsidR="00CB1845" w:rsidRPr="00F20DD2">
        <w:rPr>
          <w:rFonts w:ascii="Times New Roman" w:hAnsi="Times New Roman" w:cs="Times New Roman"/>
          <w:vertAlign w:val="subscript"/>
        </w:rPr>
        <w:t>2</w:t>
      </w:r>
      <w:r w:rsidR="00CB1845" w:rsidRPr="00F20DD2">
        <w:rPr>
          <w:rFonts w:ascii="Times New Roman" w:hAnsi="Times New Roman" w:cs="Times New Roman"/>
        </w:rPr>
        <w:t>SO</w:t>
      </w:r>
      <w:r w:rsidR="00CB1845" w:rsidRPr="00F20DD2">
        <w:rPr>
          <w:rFonts w:ascii="Times New Roman" w:hAnsi="Times New Roman" w:cs="Times New Roman"/>
          <w:vertAlign w:val="subscript"/>
        </w:rPr>
        <w:t>4</w:t>
      </w:r>
      <w:r w:rsidR="00CB1845" w:rsidRPr="00F20DD2">
        <w:rPr>
          <w:rFonts w:ascii="Times New Roman" w:hAnsi="Times New Roman" w:cs="Times New Roman"/>
        </w:rPr>
        <w:t>) in relation to porous masonry materials</w:t>
      </w:r>
      <w:r w:rsidR="001B4293">
        <w:rPr>
          <w:rFonts w:ascii="Times New Roman" w:hAnsi="Times New Roman" w:cs="Times New Roman"/>
        </w:rPr>
        <w:t xml:space="preserve"> </w:t>
      </w:r>
      <w:r w:rsidR="001B4293">
        <w:rPr>
          <w:rFonts w:ascii="Times New Roman" w:hAnsi="Times New Roman" w:cs="Times New Roman"/>
        </w:rPr>
        <w:fldChar w:fldCharType="begin" w:fldLock="1"/>
      </w:r>
      <w:r w:rsidR="001B4293">
        <w:rPr>
          <w:rFonts w:ascii="Times New Roman" w:hAnsi="Times New Roman" w:cs="Times New Roman"/>
        </w:rPr>
        <w:instrText>ADDIN CSL_CITATION {"citationItems":[{"id":"ITEM-1","itemData":{"DOI":"10.1016/j.gca.2008.05.053","ISSN":"00167037","abstract":"Mechanical disintegration by crystal growth of salts in pores is generally considered as an important mechanism of rock breakdown both on Earth and on Mars. Crystal growth is also a major cause of damage in porous building materials. Sodium sulfate is the most widely used salt in accelerated weathering tests of natural rocks and building materials. This paper provides an updated phase diagram of the Na2SO4-H2O system based on a careful review of the available thermodynamic data of aqueous sodium sulfate and the crystalline phases. The phase diagram includes both the stable phases thenardite, Na2SO4(V), and mirabilite, Na2SO4·10H2O, and, the metastable phases Na2SO4(III) and Na2SO4·7H2O. The phase diagram is used to discuss the crystallization pathways and the crystallization pressures generated by these solids in common laboratory weathering experiments and under field conditions. New crystallization experiments carried out at different temperatures are presented. A dilatometric technique is used to study the mechanical response of sandstone samples in typical wetting-drying experiments as in the standard salt crystallization test. Additional experiments with continuous immersion and evaporation were carried out with the same type of sandstone. Both, the theoretical treatment and the results of the crystallization experiments confirm that the crystallization of mirabilite from highly supersaturated solutions is the most important cause of damage of sodium sulfate in porous materials. © 2008 Elsevier Ltd. All rights reserved.","author":[{"dropping-particle":"","family":"Steiger","given":"Michael","non-dropping-particle":"","parse-names":false,"suffix":""},{"dropping-particle":"","family":"Asmussen","given":"Sönke","non-dropping-particle":"","parse-names":false,"suffix":""}],"container-title":"Geochimica et Cosmochimica Acta","id":"ITEM-1","issue":"17","issued":{"date-parts":[["2008","9","1"]]},"page":"4291-4306","title":"Crystallization of sodium sulfate phases in porous materials: The phase diagram Na2SO4-H2O and the generation of stress","type":"article-journal","volume":"72"},"uris":["http://www.mendeley.com/documents/?uuid=d37a04d1-14a4-37c9-b211-d93cb54c75ce"]}],"mendeley":{"formattedCitation":"[3]","plainTextFormattedCitation":"[3]","previouslyFormattedCitation":"[3]"},"properties":{"noteIndex":0},"schema":"https://github.com/citation-style-language/schema/raw/master/csl-citation.json"}</w:instrText>
      </w:r>
      <w:r w:rsidR="001B4293">
        <w:rPr>
          <w:rFonts w:ascii="Times New Roman" w:hAnsi="Times New Roman" w:cs="Times New Roman"/>
        </w:rPr>
        <w:fldChar w:fldCharType="separate"/>
      </w:r>
      <w:r w:rsidR="001B4293" w:rsidRPr="001B4293">
        <w:rPr>
          <w:rFonts w:ascii="Times New Roman" w:hAnsi="Times New Roman" w:cs="Times New Roman"/>
          <w:noProof/>
        </w:rPr>
        <w:t>[3]</w:t>
      </w:r>
      <w:r w:rsidR="001B4293">
        <w:rPr>
          <w:rFonts w:ascii="Times New Roman" w:hAnsi="Times New Roman" w:cs="Times New Roman"/>
        </w:rPr>
        <w:fldChar w:fldCharType="end"/>
      </w:r>
      <w:r w:rsidR="00BB1093" w:rsidRPr="00BB1093">
        <w:rPr>
          <w:rFonts w:ascii="Times New Roman" w:hAnsi="Times New Roman" w:cs="Times New Roman"/>
        </w:rPr>
        <w:t xml:space="preserve">. </w:t>
      </w:r>
      <w:r w:rsidR="00CB1845" w:rsidRPr="00F20DD2">
        <w:rPr>
          <w:rFonts w:ascii="Times New Roman" w:hAnsi="Times New Roman" w:cs="Times New Roman"/>
        </w:rPr>
        <w:t>This material failure is mainly caused by the build-up of so-called internal crystallisation pressure</w:t>
      </w:r>
      <w:r w:rsidR="001B4293">
        <w:rPr>
          <w:rFonts w:ascii="Times New Roman" w:hAnsi="Times New Roman" w:cs="Times New Roman"/>
        </w:rPr>
        <w:t xml:space="preserve"> </w:t>
      </w:r>
      <w:r w:rsidR="001B4293">
        <w:rPr>
          <w:rFonts w:ascii="Times New Roman" w:hAnsi="Times New Roman" w:cs="Times New Roman"/>
        </w:rPr>
        <w:fldChar w:fldCharType="begin" w:fldLock="1"/>
      </w:r>
      <w:r w:rsidR="001B4293">
        <w:rPr>
          <w:rFonts w:ascii="Times New Roman" w:hAnsi="Times New Roman" w:cs="Times New Roman"/>
        </w:rPr>
        <w:instrText>ADDIN CSL_CITATION {"citationItems":[{"id":"ITEM-1","itemData":{"DOI":"10.1002/ADMA.202001068;REQUESTEDJOURNAL:JOURNAL:15214095;WGROUP:STRING:PUBLICATION","ISSN":"15214095","PMID":"32583495","abstract":"Many crystallization processes of great importance, including frost heave, biomineralization, the synthesis of nanomaterials, and scale formation, occur in small volumes rather than bulk solution. Here, the influence of confinement on crystallization processes is described, drawing together information from fields as diverse as bioinspired mineralization, templating, pharmaceuticals, colloidal crystallization, and geochemistry. Experiments are principally conducted within confining systems that offer well-defined environments, varying from droplets in microfluidic devices, to cylindrical pores in filtration membranes, to nanoporous glasses and carbon nanotubes. Dramatic effects are observed, including a stabilization of metastable polymorphs, a depression of freezing points, and the formation of crystals with preferred orientations, modified morphologies, and even structures not seen in bulk. Confinement is also shown to influence crystallization processes over length scales ranging from the atomic to hundreds of micrometers, and to originate from a wide range of mechanisms. The development of an enhanced understanding of the influence of confinement on crystal nucleation and growth will not only provide superior insight into crystallization processes in many real-world environments, but will also enable this phenomenon to be used to control crystallization in applications including nanomaterial synthesis, heavy metal remediation, and the prevention of weathering.","author":[{"dropping-particle":"","family":"Meldrum","given":"Fiona C.","non-dropping-particle":"","parse-names":false,"suffix":""},{"dropping-particle":"","family":"O'Shaughnessy","given":"Cedrick","non-dropping-particle":"","parse-names":false,"suffix":""}],"container-title":"Advanced Materials","id":"ITEM-1","issue":"31","issued":{"date-parts":[["2020","8","1"]]},"page":"2001068","publisher":"Wiley-VCH Verlag","title":"Crystallization in Confinement","type":"article-journal","volume":"32"},"uris":["http://www.mendeley.com/documents/?uuid=c5afb3f9-d768-3694-8469-f699da315cb0"]}],"mendeley":{"formattedCitation":"[4]","plainTextFormattedCitation":"[4]","previouslyFormattedCitation":"[4]"},"properties":{"noteIndex":0},"schema":"https://github.com/citation-style-language/schema/raw/master/csl-citation.json"}</w:instrText>
      </w:r>
      <w:r w:rsidR="001B4293">
        <w:rPr>
          <w:rFonts w:ascii="Times New Roman" w:hAnsi="Times New Roman" w:cs="Times New Roman"/>
        </w:rPr>
        <w:fldChar w:fldCharType="separate"/>
      </w:r>
      <w:r w:rsidR="001B4293" w:rsidRPr="001B4293">
        <w:rPr>
          <w:rFonts w:ascii="Times New Roman" w:hAnsi="Times New Roman" w:cs="Times New Roman"/>
          <w:noProof/>
        </w:rPr>
        <w:t>[4]</w:t>
      </w:r>
      <w:r w:rsidR="001B4293">
        <w:rPr>
          <w:rFonts w:ascii="Times New Roman" w:hAnsi="Times New Roman" w:cs="Times New Roman"/>
        </w:rPr>
        <w:fldChar w:fldCharType="end"/>
      </w:r>
      <w:r w:rsidR="00BB1093" w:rsidRPr="00BB1093">
        <w:rPr>
          <w:rFonts w:ascii="Times New Roman" w:hAnsi="Times New Roman" w:cs="Times New Roman"/>
        </w:rPr>
        <w:t xml:space="preserve">. </w:t>
      </w:r>
      <w:r w:rsidR="00CB1845" w:rsidRPr="00F20DD2">
        <w:rPr>
          <w:rFonts w:ascii="Times New Roman" w:hAnsi="Times New Roman" w:cs="Times New Roman"/>
        </w:rPr>
        <w:t>Salts dissolve in water and when added to the inter-connecting pore system of a material such as brick or stone, it is not inert for very long</w:t>
      </w:r>
      <w:r>
        <w:rPr>
          <w:rFonts w:ascii="Times New Roman" w:hAnsi="Times New Roman" w:cs="Times New Roman"/>
        </w:rPr>
        <w:t xml:space="preserve"> </w:t>
      </w:r>
      <w:r>
        <w:rPr>
          <w:rFonts w:ascii="Times New Roman" w:hAnsi="Times New Roman" w:cs="Times New Roman"/>
        </w:rPr>
        <w:fldChar w:fldCharType="begin" w:fldLock="1"/>
      </w:r>
      <w:r w:rsidR="0050062D">
        <w:rPr>
          <w:rFonts w:ascii="Times New Roman" w:hAnsi="Times New Roman" w:cs="Times New Roman"/>
        </w:rPr>
        <w:instrText>ADDIN CSL_CITATION {"citationItems":[{"id":"ITEM-1","itemData":{"DOI":"10.4324/9781003139379-16/STONE-GRAHAM-ABREY","ISBN":"9781040391792","abstract":"Historic masonry windows can incorporate a range of materials, including limestone, sandstone, granite, terracotta, faïence and brick. The selection of materials was typically based, in the past, on local availability. These materials were not always suitable or sufficiently durable in the long term. Before industrialisation, the transportation of building material was beyond the means of most people and remained the preserve of wealthy ecclesiastical and secular patrons. With the improvement of transport in the eighteenth and nineteenth centuries, it became easier to move materials, and as a result, buildings, especially in urban areas, often exhibit materials imported from other regions of Britain and continental Europe.","author":[{"dropping-particle":"","family":"Abrey","given":"Graham","non-dropping-particle":"","parse-names":false,"suffix":""}],"container-title":"Windows: History, Repair and Conservation","id":"ITEM-1","issued":{"date-parts":[["2025","9","17"]]},"page":"476-534","publisher":"Taylor and Francis","title":"STONE","type":"article-journal"},"uris":["http://www.mendeley.com/documents/?uuid=2a36a635-9c66-376b-b8b2-7b2ad9f9df57"]}],"mendeley":{"formattedCitation":"[5]","plainTextFormattedCitation":"[5]","previouslyFormattedCitation":"[5]"},"properties":{"noteIndex":0},"schema":"https://github.com/citation-style-language/schema/raw/master/csl-citation.json"}</w:instrText>
      </w:r>
      <w:r>
        <w:rPr>
          <w:rFonts w:ascii="Times New Roman" w:hAnsi="Times New Roman" w:cs="Times New Roman"/>
        </w:rPr>
        <w:fldChar w:fldCharType="separate"/>
      </w:r>
      <w:r w:rsidRPr="00640328">
        <w:rPr>
          <w:rFonts w:ascii="Times New Roman" w:hAnsi="Times New Roman" w:cs="Times New Roman"/>
          <w:noProof/>
        </w:rPr>
        <w:t>[5]</w:t>
      </w:r>
      <w:r>
        <w:rPr>
          <w:rFonts w:ascii="Times New Roman" w:hAnsi="Times New Roman" w:cs="Times New Roman"/>
        </w:rPr>
        <w:fldChar w:fldCharType="end"/>
      </w:r>
      <w:r w:rsidR="00CB1845" w:rsidRPr="00F20DD2">
        <w:rPr>
          <w:rFonts w:ascii="Times New Roman" w:hAnsi="Times New Roman" w:cs="Times New Roman"/>
        </w:rPr>
        <w:t>. Instead, the environment is altered, and the salt is made to crystallise from the solution</w:t>
      </w:r>
      <w:r w:rsidR="0050062D">
        <w:rPr>
          <w:rFonts w:ascii="Times New Roman" w:hAnsi="Times New Roman" w:cs="Times New Roman"/>
        </w:rPr>
        <w:t xml:space="preserve"> </w:t>
      </w:r>
      <w:r w:rsidR="0050062D">
        <w:rPr>
          <w:rFonts w:ascii="Times New Roman" w:hAnsi="Times New Roman" w:cs="Times New Roman"/>
        </w:rPr>
        <w:fldChar w:fldCharType="begin" w:fldLock="1"/>
      </w:r>
      <w:r w:rsidR="0050062D">
        <w:rPr>
          <w:rFonts w:ascii="Times New Roman" w:hAnsi="Times New Roman" w:cs="Times New Roman"/>
        </w:rPr>
        <w:instrText>ADDIN CSL_CITATION {"citationItems":[{"id":"ITEM-1","itemData":{"DOI":"10.1021/IE00051A009","ISSN":"15205045","abstract":"Extractive crystallization is considered as an alternative to evaporation in processes for the purification of raw salts. Purified concentrated salt solution is mixed with a selected solvent, and salt is forced to crystallize by the mutual solubility of water and solvent. After removal of the solid salt, the mother liquor of solvent, water, and residual salt is re-formed into a regenerated relatively dry solvent phase and a diluted aqueous phase by change in temperature and contact with additional concentrated solution. Both phases are directly recycled within the process, allowing creation of a continuous, industrially useful process. Solvents can be employed that are either miscible or immiscible with water. Process energy and capital requirements are shown to be substantially below those of conventional multieffect evaporation processes. Detailed examination is made for processes to produce NaCl and Na2CO3. © 1991, American Chemical Society. All rights reserved.","author":[{"dropping-particle":"","family":"Weingaertner","given":"David A.","non-dropping-particle":"","parse-names":false,"suffix":""},{"dropping-particle":"","family":"Lynn","given":"Scott","non-dropping-particle":"","parse-names":false,"suffix":""},{"dropping-particle":"","family":"Hanson","given":"Donald N.","non-dropping-particle":"","parse-names":false,"suffix":""}],"container-title":"Industrial and Engineering Chemistry Research","id":"ITEM-1","issue":"3","issued":{"date-parts":[["2002","3","1"]]},"page":"490-501","publisher":"American Chemical Society","title":"Extractive crystallization of salts from concentrated aqueous solution","type":"article-journal","volume":"30"},"uris":["http://www.mendeley.com/documents/?uuid=eac961fd-a5fd-39d9-9680-ee2332be662b"]}],"mendeley":{"formattedCitation":"[6]","plainTextFormattedCitation":"[6]","previouslyFormattedCitation":"[6]"},"properties":{"noteIndex":0},"schema":"https://github.com/citation-style-language/schema/raw/master/csl-citation.json"}</w:instrText>
      </w:r>
      <w:r w:rsidR="0050062D">
        <w:rPr>
          <w:rFonts w:ascii="Times New Roman" w:hAnsi="Times New Roman" w:cs="Times New Roman"/>
        </w:rPr>
        <w:fldChar w:fldCharType="separate"/>
      </w:r>
      <w:r w:rsidR="0050062D" w:rsidRPr="0050062D">
        <w:rPr>
          <w:rFonts w:ascii="Times New Roman" w:hAnsi="Times New Roman" w:cs="Times New Roman"/>
          <w:noProof/>
        </w:rPr>
        <w:t>[6]</w:t>
      </w:r>
      <w:r w:rsidR="0050062D">
        <w:rPr>
          <w:rFonts w:ascii="Times New Roman" w:hAnsi="Times New Roman" w:cs="Times New Roman"/>
        </w:rPr>
        <w:fldChar w:fldCharType="end"/>
      </w:r>
      <w:r w:rsidR="00CB1845" w:rsidRPr="00F20DD2">
        <w:rPr>
          <w:rFonts w:ascii="Times New Roman" w:hAnsi="Times New Roman" w:cs="Times New Roman"/>
        </w:rPr>
        <w:t xml:space="preserve">. During this process, these crystals develop inside the limited volume of the matrix and apply a local mechanical stress on the sides of the pores </w:t>
      </w:r>
      <w:r w:rsidR="001B4293">
        <w:rPr>
          <w:rFonts w:ascii="Times New Roman" w:hAnsi="Times New Roman" w:cs="Times New Roman"/>
        </w:rPr>
        <w:fldChar w:fldCharType="begin" w:fldLock="1"/>
      </w:r>
      <w:r w:rsidR="0050062D">
        <w:rPr>
          <w:rFonts w:ascii="Times New Roman" w:hAnsi="Times New Roman" w:cs="Times New Roman"/>
        </w:rPr>
        <w:instrText>ADDIN CSL_CITATION {"citationItems":[{"id":"ITEM-1","itemData":{"DOI":"10.1016/J.CONBUILDMAT.2007.04.013","ISSN":"0950-0618","abstract":"This paper deals with the experimental investigation and the mathematical modelling of crystal growth in porous materials and resulting mechanical stress due to the crystallization pressure. Crystallization of potassium nitrate and of sodium sulphate was induced in two bricks by cooling down at constant rate. The measured temperatures describe indirectly the crystallization and the dissolution rates. Thus, the time-dependent amount of crystallized salt can be estimated by means of an energy balance in the reaction sample (impregnated with salt solution) and in the reference sample (impregnated with water). Therefore, the supersaturation ratio of the solution is also obtained at each point of time. The sample strain is measured continuously during crystallization. The results show that the mechanical stress due to the salt crystallization depends on both salt and pore structure. A mathematical model for the mechanical stress due to crystallization pressure was developed based on crystal growth kinetics considering the influence of pores with different size (called pore classes). The model considers that nucleation and crystal growth take place in large and small pores simultaneously and calculates the distribution of salt crystals in pores of different size and the resulting load surface of the crystals under stress. The estimation of two model parameters is necessary for the proposed computation model. It is assumed that the mechanical stress is caused by the crystallization pressure that crystals exert on the pore wall when growing in a supersaturated solution. Thus, the crystallization pressure is calculated as a function of the solution supersaturation. Finally, the average mechanical stress is obtained by means of a uniform section force in a defined volume. The results show that the material strain owing to the crystallization of KNO3 and Na2SO4 can be approximately estimated in the selected bricks by means of this new model. An improvement of the model is necessary for a better prediction of the mechanical stress, e.g., at drying conditions or for the simulation of the re-allocation of salt crystals from pores under stress into stress-free pores. In this work, the required properties of the salt solution are calculated using a thermodynamic model according to Steiger [Steiger M, Kiekbusch J, Nicolai A. An improved model incorporating Pitzer's equations for calculation of thermodynamic properties of pore solutions implemented into an efficient prog…","author":[{"dropping-particle":"","family":"Espinosa","given":"R. M.","non-dropping-particle":"","parse-names":false,"suffix":""},{"dropping-particle":"","family":"Franke","given":"L.","non-dropping-particle":"","parse-names":false,"suffix":""},{"dropping-particle":"","family":"Deckelmann","given":"G.","non-dropping-particle":"","parse-names":false,"suffix":""}],"container-title":"Construction and Building Materials","id":"ITEM-1","issue":"7","issued":{"date-parts":[["2008","7","1"]]},"page":"1350-1367","publisher":"Elsevier","title":"Model for the mechanical stress due to the salt crystallization in porous materials","type":"article-journal","volume":"22"},"uris":["http://www.mendeley.com/documents/?uuid=e04422f7-5160-3f6d-a49c-6fa39e2cfd43"]}],"mendeley":{"formattedCitation":"[7]","plainTextFormattedCitation":"[7]","previouslyFormattedCitation":"[7]"},"properties":{"noteIndex":0},"schema":"https://github.com/citation-style-language/schema/raw/master/csl-citation.json"}</w:instrText>
      </w:r>
      <w:r w:rsidR="001B4293">
        <w:rPr>
          <w:rFonts w:ascii="Times New Roman" w:hAnsi="Times New Roman" w:cs="Times New Roman"/>
        </w:rPr>
        <w:fldChar w:fldCharType="separate"/>
      </w:r>
      <w:r w:rsidR="0050062D" w:rsidRPr="0050062D">
        <w:rPr>
          <w:rFonts w:ascii="Times New Roman" w:hAnsi="Times New Roman" w:cs="Times New Roman"/>
          <w:noProof/>
        </w:rPr>
        <w:t>[7]</w:t>
      </w:r>
      <w:r w:rsidR="001B4293">
        <w:rPr>
          <w:rFonts w:ascii="Times New Roman" w:hAnsi="Times New Roman" w:cs="Times New Roman"/>
        </w:rPr>
        <w:fldChar w:fldCharType="end"/>
      </w:r>
      <w:r w:rsidR="00BB1093" w:rsidRPr="00BB1093">
        <w:rPr>
          <w:rFonts w:ascii="Times New Roman" w:hAnsi="Times New Roman" w:cs="Times New Roman"/>
        </w:rPr>
        <w:t xml:space="preserve">. </w:t>
      </w:r>
      <w:r w:rsidR="00CB1845" w:rsidRPr="00F20DD2">
        <w:rPr>
          <w:rFonts w:ascii="Times New Roman" w:hAnsi="Times New Roman" w:cs="Times New Roman"/>
        </w:rPr>
        <w:t xml:space="preserve">Two factors play a critical role in the formation of solid crystals from the infiltrating solution the degree of supersaturation of the infiltrating solution, that is, the chemical driving force required to cause the dissolved ions to come out of the solution and to form solid crystals, and the intrinsic pore geometry of the host material, which is the exact size, volume, and geometric configuration of the pores or voids within it that directly influence the precipitating process </w:t>
      </w:r>
      <w:r w:rsidR="0050062D">
        <w:rPr>
          <w:rFonts w:ascii="Times New Roman" w:hAnsi="Times New Roman" w:cs="Times New Roman"/>
        </w:rPr>
        <w:fldChar w:fldCharType="begin" w:fldLock="1"/>
      </w:r>
      <w:r w:rsidR="0050062D">
        <w:rPr>
          <w:rFonts w:ascii="Times New Roman" w:hAnsi="Times New Roman" w:cs="Times New Roman"/>
        </w:rPr>
        <w:instrText>ADDIN CSL_CITATION {"citationItems":[{"id":"ITEM-1","itemData":{"DOI":"10.1021/ACS.ACCOUNTS.8B00344","ISSN":"15204898","PMID":"30346701","abstract":"ConspectusTailoring the surface structures of nanocrystals is an exciting research area on account of appealing surface-dependent properties in various applications. Although significant progress has been made in recent years, current synthetic approaches are mainly dependent upon trial and error because of the ambiguous roles of various influencing factors in complicated environments. Therefore, a general theory for predicting and guiding the rationally controlled synthesis of micro- and nanocrystallites with specific surface structures is highly desired. Of note, previous research attention was mainly focused on the crystal growth in near equilibrium conditions. However, in supersaturated growth environments (nonequilibrium conditions), the corresponding crystal growth theories are still limited.Recently, the supersaturation-controlled surface structure strategy, which is derived from thermodynamics and the Thomson–Gibbs equation, has opened up a new avenue for the control the surface structures of crystals. This strategy involves manipulating the supersaturation of growth units to control the surface structure of micro- and nanocrystallites, as the surface energy of exposed facets is correlated to the supersaturation of growth blocks. Based on the proposed theory, micro- and nanocrystallites with various surface structures, especially high-energy facets, have been successfully synthesized by our group and other researchers in past years. In order to draw lessons from previous studies, it is imperative to give a timely research account related to the supersaturation strategy and corresponding applications in controlling surface structures of different crystallites.In this Account, we explore the supersaturation-controlled surface structure strategy to construct functional nanomaterials with desired architectures. First, we highlight the role of supersaturation of growth units from theoretical analysis after a short introduction of fundamental principles for crystal growth. Then, some detailed cases concerning evolution of surface structures are presented to highlight the key experimental factors involved in manipulating the supersaturation of growth units during synthetic processes. These factors include solvents, reaction rates, and additives in wet chemical routes as well as overpotential in electrochemical routes. In addition, we briefly discuss the role of supersaturation in growth kinetics with focus on explaining the formation of spherical micro…","author":[{"dropping-particle":"","family":"Zhang","given":"Jiawei","non-dropping-particle":"","parse-names":false,"suffix":""},{"dropping-particle":"","family":"Li","given":"Huiqi","non-dropping-particle":"","parse-names":false,"suffix":""},{"dropping-particle":"","family":"Kuang","given":"Qin","non-dropping-particle":"","parse-names":false,"suffix":""},{"dropping-particle":"","family":"Xie","given":"Zhaoxiong","non-dropping-particle":"","parse-names":false,"suffix":""}],"container-title":"Accounts of Chemical Research","id":"ITEM-1","issue":"11","issued":{"date-parts":[["2018","11","20"]]},"page":"2880-2887","publisher":"American Chemical Society","title":"Toward Rationally Designing Surface Structures of Micro- and Nanocrystallites: Role of Supersaturation","type":"article-journal","volume":"51"},"uris":["http://www.mendeley.com/documents/?uuid=045bfdf9-a02f-3213-8577-4b6ab4638851"]},{"id":"ITEM-2","itemData":{"DOI":"10.1016/S0009-2541(00)00227-8","ISSN":"00092541","abstract":"In this paper we present a new approach to the problem of the crystallisation in solid solution-aqueous solution (SS-AS) systems, in which two main controlling factors have been considered: (i) the supersaturation state of the multicomponent solution in contact with the growing crystal and (ii) the growth mechanisms, operating at a molecular scale on the various faces of the crystal. Supersaturation has been evaluated as a function of the solid solution (the β function) and the transitional supersaturation between spiral growth and two dimensional nucleation mechanisms has been considered as a linear function of the solid composition (the β(*) line). By superimposing β functions and β(*) line on a supersaturation-solid composition diagram, we can define compositional regions growing according to different growth mechanisms. In order to test our model, a number of in situ Atomic Force Microscope (AFM) experiments have been conducted in the Ba2+ -Sr2+ -SO42- -H2O system, using barite (001) as the substrate. The general growth behaviour observed is consistent with the predictions given for a number of initial aqueous solution compositions. Microprobe analysis shows that the new (001) layers grown under conditions where the maximum supersaturation corresponded to intermediate compositions of the (Ba,Sr)SO4 solid are very Sr-rich. A qualitative explanation for such a compositional shift is given on the basis of nucleation rate calculations in the Ba2+ -Sr2+ -SO42- -H2O system. Finally we discuss the effect of the substrate on the formation and distribution of two-dimensional (Ba,Sr)SO4 nuclei on a barite (001) surface. (C) 2000 Elsevier Science B.V. All rights reserved.","author":[{"dropping-particle":"","family":"Pina","given":"Carlos M.","non-dropping-particle":"","parse-names":false,"suffix":""},{"dropping-particle":"","family":"Enders","given":"Michael","non-dropping-particle":"","parse-names":false,"suffix":""},{"dropping-particle":"","family":"Putnis","given":"Andrew","non-dropping-particle":"","parse-names":false,"suffix":""}],"container-title":"Chemical Geology","id":"ITEM-2","issue":"3-4","issued":{"date-parts":[["2000","8","1"]]},"page":"195-210","title":"The composition of solid solutions crystallising from aqueous solutions: The influence of supersaturation and growth mechanisms","type":"article-journal","volume":"168"},"uris":["http://www.mendeley.com/documents/?uuid=c11889fb-2cfd-33ba-bcf7-b449c132508d"]}],"mendeley":{"formattedCitation":"[8,9]","plainTextFormattedCitation":"[8,9]","previouslyFormattedCitation":"[8,9]"},"properties":{"noteIndex":0},"schema":"https://github.com/citation-style-language/schema/raw/master/csl-citation.json"}</w:instrText>
      </w:r>
      <w:r w:rsidR="0050062D">
        <w:rPr>
          <w:rFonts w:ascii="Times New Roman" w:hAnsi="Times New Roman" w:cs="Times New Roman"/>
        </w:rPr>
        <w:fldChar w:fldCharType="separate"/>
      </w:r>
      <w:r w:rsidR="0050062D" w:rsidRPr="0050062D">
        <w:rPr>
          <w:rFonts w:ascii="Times New Roman" w:hAnsi="Times New Roman" w:cs="Times New Roman"/>
          <w:noProof/>
        </w:rPr>
        <w:t>[8,9]</w:t>
      </w:r>
      <w:r w:rsidR="0050062D">
        <w:rPr>
          <w:rFonts w:ascii="Times New Roman" w:hAnsi="Times New Roman" w:cs="Times New Roman"/>
        </w:rPr>
        <w:fldChar w:fldCharType="end"/>
      </w:r>
      <w:r w:rsidR="00BB1093" w:rsidRPr="00BB1093">
        <w:rPr>
          <w:rFonts w:ascii="Times New Roman" w:hAnsi="Times New Roman" w:cs="Times New Roman"/>
        </w:rPr>
        <w:t xml:space="preserve">. </w:t>
      </w:r>
      <w:r w:rsidR="00CB1845" w:rsidRPr="00F20DD2">
        <w:rPr>
          <w:rFonts w:ascii="Times New Roman" w:hAnsi="Times New Roman" w:cs="Times New Roman"/>
        </w:rPr>
        <w:t xml:space="preserve">Severe crystallization damage has been attributed mostly to high supersaturation which arises upon deviation from the equilibrium of the solution-pore system </w:t>
      </w:r>
      <w:r w:rsidR="001B4293">
        <w:rPr>
          <w:rFonts w:ascii="Times New Roman" w:hAnsi="Times New Roman" w:cs="Times New Roman"/>
        </w:rPr>
        <w:fldChar w:fldCharType="begin" w:fldLock="1"/>
      </w:r>
      <w:r w:rsidR="0050062D">
        <w:rPr>
          <w:rFonts w:ascii="Times New Roman" w:hAnsi="Times New Roman" w:cs="Times New Roman"/>
        </w:rPr>
        <w:instrText>ADDIN CSL_CITATION {"citationItems":[{"id":"ITEM-1","itemData":{"DOI":"10.1007/S12649-020-01180-5","ISSN":"1877-265X","abstract":"This review will show that low-CO2 cements can be produced to give superior durability, based on a sound understanding of their microstructure and how it impacts macro-engineering properties. For example, it is essential that aluminium is available in calcium-rich alkali-activated systems to offset the depolymerisation effect of alkali cations on C-(N-)A-S-H gel. The upper limit on alkali cation incorporation into a gel greatly affects mix design and source material selection. A high substitution of cement clinker in low-CO2 cements may result in a reduction of pH buffering capacity, hence susceptibility to carbonation and corrosion of steel reinforcement. With careful mix design, a more refined pore structure and associated lower permeability can still give a highly durable concrete. It is essential to expand thermodynamic databases for current and prospective cementitious materials so that concrete performance and durability can be predicted when using low-CO2 binders. Cationic copolymer and amphoteric plasticisers, when available commercially, will enhance the development of alkali-activated materials. The development of supersonic shockwave reactors will enable the conversion of a wide range of virgin and secondary source materials into cementitious materials, replacing blast furnace slag and coal fly ash that have dwindling supply. A major obstacle to the commercial adoption of low-CO2 concrete is the prescriptive nature of existing standards and design codes, so there is an urgent need to shift towards performance-based standards. The roadmap presented here is not an extension of current cement practice, but a new way of integrating fundamental research, equipment innovation, and commercial opportunity.","author":[{"dropping-particle":"","family":"Deventer","given":"Jannie S.J.","non-dropping-particle":"van","parse-names":false,"suffix":""},{"dropping-particle":"","family":"White","given":"Claire E.","non-dropping-particle":"","parse-names":false,"suffix":""},{"dropping-particle":"","family":"Myers","given":"Rupert J.","non-dropping-particle":"","parse-names":false,"suffix":""}],"container-title":"Waste and Biomass Valorization 2020 12:9","id":"ITEM-1","issue":"9","issued":{"date-parts":[["2020","8","9"]]},"page":"4745-4775","publisher":"Springer","title":"A Roadmap for Production of Cement and Concrete with Low-CO2 Emissions","type":"article-journal","volume":"12"},"uris":["http://www.mendeley.com/documents/?uuid=94c8b42d-b5bf-3aa7-b76b-1dc09efb3be7"]}],"mendeley":{"formattedCitation":"[10]","plainTextFormattedCitation":"[10]","previouslyFormattedCitation":"[10]"},"properties":{"noteIndex":0},"schema":"https://github.com/citation-style-language/schema/raw/master/csl-citation.json"}</w:instrText>
      </w:r>
      <w:r w:rsidR="001B4293">
        <w:rPr>
          <w:rFonts w:ascii="Times New Roman" w:hAnsi="Times New Roman" w:cs="Times New Roman"/>
        </w:rPr>
        <w:fldChar w:fldCharType="separate"/>
      </w:r>
      <w:r w:rsidR="0050062D" w:rsidRPr="0050062D">
        <w:rPr>
          <w:rFonts w:ascii="Times New Roman" w:hAnsi="Times New Roman" w:cs="Times New Roman"/>
          <w:noProof/>
        </w:rPr>
        <w:t>[10]</w:t>
      </w:r>
      <w:r w:rsidR="001B4293">
        <w:rPr>
          <w:rFonts w:ascii="Times New Roman" w:hAnsi="Times New Roman" w:cs="Times New Roman"/>
        </w:rPr>
        <w:fldChar w:fldCharType="end"/>
      </w:r>
      <w:r w:rsidR="00BB1093" w:rsidRPr="00BB1093">
        <w:rPr>
          <w:rFonts w:ascii="Times New Roman" w:hAnsi="Times New Roman" w:cs="Times New Roman"/>
        </w:rPr>
        <w:t xml:space="preserve">. </w:t>
      </w:r>
      <w:r w:rsidR="00CB1845" w:rsidRPr="00F20DD2">
        <w:rPr>
          <w:rFonts w:ascii="Times New Roman" w:hAnsi="Times New Roman" w:cs="Times New Roman"/>
        </w:rPr>
        <w:t>Rapid evaporation of the water, dissolution processes-induced phase changes (including fast interchanging between various hydration states of the minerals) or quick changes in local climate/relative humidity occur in real microclimate and cause this crucial destabilization</w:t>
      </w:r>
      <w:r w:rsidR="00CB1845">
        <w:rPr>
          <w:rFonts w:ascii="Times New Roman" w:hAnsi="Times New Roman" w:cs="Times New Roman"/>
        </w:rPr>
        <w:t xml:space="preserve"> </w:t>
      </w:r>
      <w:r w:rsidR="00944547">
        <w:rPr>
          <w:rFonts w:ascii="Times New Roman" w:hAnsi="Times New Roman" w:cs="Times New Roman"/>
        </w:rPr>
        <w:fldChar w:fldCharType="begin" w:fldLock="1"/>
      </w:r>
      <w:r w:rsidR="0050062D">
        <w:rPr>
          <w:rFonts w:ascii="Times New Roman" w:hAnsi="Times New Roman" w:cs="Times New Roman"/>
        </w:rPr>
        <w:instrText>ADDIN CSL_CITATION {"citationItems":[{"id":"ITEM-1","itemData":{"DOI":"10.3390/PLANTS14213390/S1","ISSN":"22237747","abstract":"Greenhouse horticulture is a cornerstone of year-round vegetable production. However, escalating climate change is intensifying abiotic stressors (i.e., elevated temperatures, increased vapor pressure deficits, water shortage, and modified solar radiation), threatening both crop productivity and postharvest performance. This review synthesizes current knowledge on how these climatic shifts impact greenhouse microclimate, pest and disease patterns, energy and water requirements, as well as crop development in the Mediterranean region. This study focuses on three major crops (tomato, cucumber, and sweet pepper), which prevail in the regional protected cultivation sector. Among the climate-induced stressors examined, elevated temperature emerges as the primary environmental constraint on greenhouse productivity. In reality, however, a combination of climate-induced stressors is at play, acting simultaneously and often synergistically. Among crops, cucumber generally displays the highest sensitivity to climate-induced shifts, whereas sweet pepper tends to be the most resilient. Next, adaptive strategies are explored, including precision irrigation, structural retrofitting measures, renewable energy integration, Decision Support Systems, and climate-resilient cultivars. Regional case studies revealed diverse country-specific counteractive innovations. As key elements of inclusive climate adaptation, supportive policy frameworks and a practical agenda of targeted research priorities are outlined. In conclusion, the sustainability of greenhouse horticulture under a changing climate demands integrated, technology-driven, and region-focused approaches.","author":[{"dropping-particle":"","family":"Fanourakis","given":"Dimitrios","non-dropping-particle":"","parse-names":false,"suffix":""},{"dropping-particle":"","family":"Tsaniklidis","given":"Georgios","non-dropping-particle":"","parse-names":false,"suffix":""},{"dropping-particle":"","family":"Makraki","given":"Theodora","non-dropping-particle":"","parse-names":false,"suffix":""},{"dropping-particle":"","family":"Nikoloudakis","given":"Nikolaos","non-dropping-particle":"","parse-names":false,"suffix":""},{"dropping-particle":"","family":"Bartzanas","given":"Thomas","non-dropping-particle":"","parse-names":false,"suffix":""},{"dropping-particle":"","family":"Sabatino","given":"Leo","non-dropping-particle":"","parse-names":false,"suffix":""},{"dropping-particle":"","family":"Fatnassi","given":"Hicham","non-dropping-particle":"","parse-names":false,"suffix":""},{"dropping-particle":"","family":"Ntatsi","given":"Georgia","non-dropping-particle":"","parse-names":false,"suffix":""}],"container-title":"Plants","id":"ITEM-1","issue":"21","issued":{"date-parts":[["2025","11","1"]]},"page":"3390","publisher":"Multidisciplinary Digital Publishing Institute (MDPI)","title":"Climate Change Impacts on Greenhouse Horticulture in the Mediterranean Basin: Challenges and Adaptation Strategies","type":"article-journal","volume":"14"},"uris":["http://www.mendeley.com/documents/?uuid=48395b69-3876-39b9-9b3e-ab298ee3c88f"]},{"id":"ITEM-2","itemData":{"DOI":"10.1039/D5TA05671C","ISSN":"2050-7496","abstract":"A climax in the development of high-efficiency electrocatalysts has been witnessed recently for sustainable energy and related energy conversion technologies, especially for the transition metal-based electrocatalysts with cost-effectiveness and a tunable electronic structure. However, a comprehensive review on the structural reconstruction that occurs during hydrogen/oxygen evolution reactions, along with the associated dissolution and redeposition equilibria is lacking, which is pivotal for addressing the delicate balance between activity and stability. In this review, the fabrication strategies of the transition metal-based electrocatalysts are first introduced. Then, the critical challenges related to the excessive structural reconstruction of electrocatalysts under prolonged operational conditions are discussed, which can activate intermediate species and boost intrinsic activity, but is inevitably accompanied by specific component dissolution to compromise the structure/catalytic stability. Moreover, the dynamic reversible process of component dissolution and redeposition in recent studies is highlighted, which effectively stabilizes the active sites and extends the design principles for creating active and robust interfaces. Furthermore, the surface dynamic equilibrium of electrocatalysts in complex environments is discussed, which can achieve selective adsorption/repulsion of specific species and formation of protective layers against corrosion. Finally, the challenges and developments related to the surface dynamic construction toward well controlled practical electrocatalysts are proposed. This review will guide the design of high-performance, durable electrocatalysts tailored for hydrogen production.","author":[{"dropping-particle":"","family":"Liu","given":"Xuesong","non-dropping-particle":"","parse-names":false,"suffix":""},{"dropping-particle":"","family":"Bao","given":"Yangzheng","non-dropping-particle":"","parse-names":false,"suffix":""},{"dropping-particle":"","family":"Yuan","given":"Li","non-dropping-particle":"","parse-names":false,"suffix":""},{"dropping-particle":"","family":"Zhao","given":"Hongbo","non-dropping-particle":"","parse-names":false,"suffix":""},{"dropping-particle":"","family":"Tian","given":"Wen","non-dropping-particle":"","parse-names":false,"suffix":""},{"dropping-particle":"","family":"Ji","given":"Junyi","non-dropping-particle":"","parse-names":false,"suffix":""}],"container-title":"Journal of Materials Chemistry A","id":"ITEM-2","issue":"41","issued":{"date-parts":[["2025","10","21"]]},"page":"35024-35053","publisher":"The Royal Society of Chemistry","title":"From activity to stability: dissolution-mediated surface reconstruction and redeposition in transition metal-based electrocatalysts","type":"article-journal","volume":"13"},"uris":["http://www.mendeley.com/documents/?uuid=b03475ee-bab5-3613-98cf-75c18714b393"]},{"id":"ITEM-3","itemData":{"DOI":"10.1016/j.applthermaleng.2024.123049","ISSN":"13594311","abstract":"In this study, multiple micro-relative humidity and temperature (RH/T) sensors were installed in the anode and cathode channels of a proton exchange membrane fuel cell (PEMFC) bipolar plate to simultaneously observe and analyze the variation in RH/T behaviors during transient operation. In order to simulate the acceleration and deceleration process, the electrical load was ramped from 10 to 40 A and then back to 10 A, with time intervals of 0, 2, and 5 s. The data corresponding to different acceleration/deceleration time intervals were compared and analyzed to assess the time-dependent effects of load changes. The analyzed data provide visual information, including the transient voltage response, transient behavior of temperature and water distribution, and evolution of RH/T within PEMFC. The results indicate that the acceleration and deceleration interval times significantly influence the temperature and water distribution within PEMFC during transient operation. Shorter acceleration times lead to more rapid changes in temperature and humidity within the PEMFC active area, resulting in higher transient temperature and water concentration. This finding explains why the output voltage decreases more when the load changes with a short time interval. This research enhances our understanding of transient temperature and water behavior, providing a foundation for further research and development of effective operational strategies and vehicle PEMFC designs.","author":[{"dropping-particle":"","family":"Kim","given":"Taehyeong","non-dropping-particle":"","parse-names":false,"suffix":""},{"dropping-particle":"","family":"Nguyen","given":"Ngoc Dat","non-dropping-particle":"","parse-names":false,"suffix":""},{"dropping-particle":"","family":"Kim","given":"Younghyeon","non-dropping-particle":"","parse-names":false,"suffix":""},{"dropping-particle":"","family":"Yu","given":"Sangseok","non-dropping-particle":"","parse-names":false,"suffix":""}],"container-title":"Applied Thermal Engineering","id":"ITEM-3","issued":{"date-parts":[["2024","6","15"]]},"publisher":"Elsevier Ltd","title":"Experimental investigation of time-dependent electrical load effects through multipoints in-situ measurement of temperature and relative humidity of PEMFC bipolar plate under transient operation","type":"article-journal","volume":"247"},"uris":["http://www.mendeley.com/documents/?uuid=8beb9ff9-9bb8-34db-9b4b-9b99312f8202"]}],"mendeley":{"formattedCitation":"[11–13]","plainTextFormattedCitation":"[11–13]","previouslyFormattedCitation":"[11–13]"},"properties":{"noteIndex":0},"schema":"https://github.com/citation-style-language/schema/raw/master/csl-citation.json"}</w:instrText>
      </w:r>
      <w:r w:rsidR="00944547">
        <w:rPr>
          <w:rFonts w:ascii="Times New Roman" w:hAnsi="Times New Roman" w:cs="Times New Roman"/>
        </w:rPr>
        <w:fldChar w:fldCharType="separate"/>
      </w:r>
      <w:r w:rsidR="0050062D" w:rsidRPr="0050062D">
        <w:rPr>
          <w:rFonts w:ascii="Times New Roman" w:hAnsi="Times New Roman" w:cs="Times New Roman"/>
          <w:noProof/>
        </w:rPr>
        <w:t>[11–13]</w:t>
      </w:r>
      <w:r w:rsidR="00944547">
        <w:rPr>
          <w:rFonts w:ascii="Times New Roman" w:hAnsi="Times New Roman" w:cs="Times New Roman"/>
        </w:rPr>
        <w:fldChar w:fldCharType="end"/>
      </w:r>
      <w:r w:rsidR="00BB1093" w:rsidRPr="00BB1093">
        <w:rPr>
          <w:rFonts w:ascii="Times New Roman" w:hAnsi="Times New Roman" w:cs="Times New Roman"/>
        </w:rPr>
        <w:t xml:space="preserve">. </w:t>
      </w:r>
      <w:r w:rsidR="00CB1845" w:rsidRPr="00F20DD2">
        <w:rPr>
          <w:rFonts w:ascii="Times New Roman" w:hAnsi="Times New Roman" w:cs="Times New Roman"/>
        </w:rPr>
        <w:t xml:space="preserve">These environmental changes then cause the dissolved salt to change from a liquid back to a very disruptive crystalline state in a much shorter time than the material can keep up with the volume change </w:t>
      </w:r>
      <w:r w:rsidR="00944547">
        <w:rPr>
          <w:rFonts w:ascii="Times New Roman" w:hAnsi="Times New Roman" w:cs="Times New Roman"/>
        </w:rPr>
        <w:fldChar w:fldCharType="begin" w:fldLock="1"/>
      </w:r>
      <w:r w:rsidR="0050062D">
        <w:rPr>
          <w:rFonts w:ascii="Times New Roman" w:hAnsi="Times New Roman" w:cs="Times New Roman"/>
        </w:rPr>
        <w:instrText>ADDIN CSL_CITATION {"citationItems":[{"id":"ITEM-1","itemData":{"DOI":"10.1186/S40645-021-00414-X","ISSN":"2197-4284","abstract":"Salt weathering can cause substantial deterioration of natural rocks, building stones, masonry materials, monuments, and engineering structures. Nearly two centuries of salt weathering studies, both theoretically and empirically, have manifested its power as well as its complexity. This paper attempts to unite the kinds of literature assess the various theories in the light of the combined information. The theoretical approaches concerning the most cited mechanisms of salt weathering such as crystallization, hydration and thermal expansion of crystalline salts are thoroughly reviewed. It is understood that there is no universally acceptable hard and sound theoretical information on this topic yet. More precise theories should be developed to&amp;nbsp;elucidate the complications of the mechanisms of salt weathering as well as to interpret the results of empirical studies.","author":[{"dropping-particle":"","family":"Oguchi","given":"Chiaki T.","non-dropping-particle":"","parse-names":false,"suffix":""},{"dropping-particle":"","family":"Yu","given":"Swe","non-dropping-particle":"","parse-names":false,"suffix":""}],"container-title":"Progress in Earth and Planetary Science 2021 8:1","id":"ITEM-1","issue":"1","issued":{"date-parts":[["2021","5","7"]]},"page":"32-","publisher":"SpringerOpen","title":"A review of theoretical salt weathering studies for stone heritage","type":"article-journal","volume":"8"},"uris":["http://www.mendeley.com/documents/?uuid=f9db8722-8ac8-36e7-849b-52eb7bff68c9"]}],"mendeley":{"formattedCitation":"[14]","plainTextFormattedCitation":"[14]","previouslyFormattedCitation":"[14]"},"properties":{"noteIndex":0},"schema":"https://github.com/citation-style-language/schema/raw/master/csl-citation.json"}</w:instrText>
      </w:r>
      <w:r w:rsidR="00944547">
        <w:rPr>
          <w:rFonts w:ascii="Times New Roman" w:hAnsi="Times New Roman" w:cs="Times New Roman"/>
        </w:rPr>
        <w:fldChar w:fldCharType="separate"/>
      </w:r>
      <w:r w:rsidR="0050062D" w:rsidRPr="0050062D">
        <w:rPr>
          <w:rFonts w:ascii="Times New Roman" w:hAnsi="Times New Roman" w:cs="Times New Roman"/>
          <w:noProof/>
        </w:rPr>
        <w:t>[14]</w:t>
      </w:r>
      <w:r w:rsidR="00944547">
        <w:rPr>
          <w:rFonts w:ascii="Times New Roman" w:hAnsi="Times New Roman" w:cs="Times New Roman"/>
        </w:rPr>
        <w:fldChar w:fldCharType="end"/>
      </w:r>
      <w:r w:rsidR="00BB1093" w:rsidRPr="00BB1093">
        <w:rPr>
          <w:rFonts w:ascii="Times New Roman" w:hAnsi="Times New Roman" w:cs="Times New Roman"/>
        </w:rPr>
        <w:t>.</w:t>
      </w:r>
      <w:r w:rsidR="00436909">
        <w:rPr>
          <w:rFonts w:ascii="Times New Roman" w:hAnsi="Times New Roman" w:cs="Times New Roman"/>
        </w:rPr>
        <w:t xml:space="preserve"> </w:t>
      </w:r>
      <w:r w:rsidR="00CB1845" w:rsidRPr="00F20DD2">
        <w:rPr>
          <w:rFonts w:ascii="Times New Roman" w:hAnsi="Times New Roman" w:cs="Times New Roman"/>
        </w:rPr>
        <w:t xml:space="preserve">Due to its aggressive properties and well-established ability of material destruction, sodium sulfate is universally used as a standard deteriorating agent in accelerated laboratory salt weathering experiments and has been well documented and validated by pioneering researchers such as Rodriguez-Navarro and Doehne </w:t>
      </w:r>
      <w:r w:rsidR="00944547">
        <w:rPr>
          <w:rFonts w:ascii="Times New Roman" w:hAnsi="Times New Roman" w:cs="Times New Roman"/>
        </w:rPr>
        <w:fldChar w:fldCharType="begin" w:fldLock="1"/>
      </w:r>
      <w:r w:rsidR="0050062D">
        <w:rPr>
          <w:rFonts w:ascii="Times New Roman" w:hAnsi="Times New Roman" w:cs="Times New Roman"/>
        </w:rPr>
        <w:instrText>ADDIN CSL_CITATION {"citationItems":[{"id":"ITEM-1","itemData":{"abstract":"Purpose: Analyze the diversity of citation distributions to publications in different research topics to investigate the accuracy of size-independent, rank-based indicators. Top percentile-based indicators are the most common indicators of this type, and the evaluations of Japan are the most evident misjudgments. Design/methodology/approach: The distributions of citations to publications from countries and in journals in several research topics were analyzed along with the corresponding global publications using histograms with logarithmic binning, double rank plots, and normal probability plots of log-transformed numbers of citations. Findings: Size-independent, top percentile-based indicators are accurate when the global ranks of local publications fit a power law, but deviations in the least cited papers are frequent in countries and occur in all journals with high impact factors. In these cases, a single indicator is misleading. Comparisons of proportions of uncited papers are the best way to predict these deviations. Research limitations: The study is fundamentally analytical; its results describe mathematical facts that are self-evident. Practical implications: Respectable institutions, such as the OECD, European Commission, US National Science Board, and others, produce research country rankings and individual evaluations using size-independent percentile indicators that are misleading in many countries. These misleading evaluations should be discontinued because they cause confusion among research policymakers and lead to incorrect research policies. Originality/value: Studies linking the lower tail of citation distribution, including uncited papers, to percentile research indicators have not been performed previously. The present results demonstrate that studies of this type are necessary to find reliable procedures for research assessments.","author":[{"dropping-particle":"","family":"Rodríguez-Navarro","given":"Alonso","non-dropping-particle":"","parse-names":false,"suffix":""}],"id":"ITEM-1","issued":{"date-parts":[["2024","7","12"]]},"title":"Distinct citation distributions complicate research evaluations. A single indicator that universally reveals research efficiency cannot be formulated","type":"article-journal"},"uris":["http://www.mendeley.com/documents/?uuid=0b5c6ce7-92fc-3210-b719-ade31e2aa5ca"]}],"mendeley":{"formattedCitation":"[15]","plainTextFormattedCitation":"[15]","previouslyFormattedCitation":"[15]"},"properties":{"noteIndex":0},"schema":"https://github.com/citation-style-language/schema/raw/master/csl-citation.json"}</w:instrText>
      </w:r>
      <w:r w:rsidR="00944547">
        <w:rPr>
          <w:rFonts w:ascii="Times New Roman" w:hAnsi="Times New Roman" w:cs="Times New Roman"/>
        </w:rPr>
        <w:fldChar w:fldCharType="separate"/>
      </w:r>
      <w:r w:rsidR="0050062D" w:rsidRPr="0050062D">
        <w:rPr>
          <w:rFonts w:ascii="Times New Roman" w:hAnsi="Times New Roman" w:cs="Times New Roman"/>
          <w:noProof/>
        </w:rPr>
        <w:t>[15]</w:t>
      </w:r>
      <w:r w:rsidR="00944547">
        <w:rPr>
          <w:rFonts w:ascii="Times New Roman" w:hAnsi="Times New Roman" w:cs="Times New Roman"/>
        </w:rPr>
        <w:fldChar w:fldCharType="end"/>
      </w:r>
      <w:r w:rsidR="00BB1093" w:rsidRPr="00BB1093">
        <w:rPr>
          <w:rFonts w:ascii="Times New Roman" w:hAnsi="Times New Roman" w:cs="Times New Roman"/>
        </w:rPr>
        <w:t xml:space="preserve">. </w:t>
      </w:r>
      <w:r w:rsidR="00CB1845" w:rsidRPr="00F20DD2">
        <w:rPr>
          <w:rFonts w:ascii="Times New Roman" w:hAnsi="Times New Roman" w:cs="Times New Roman"/>
        </w:rPr>
        <w:t xml:space="preserve">However, when sodium sulfate is compared with other salts that occur in the environment, an intriguing paradox emerges which has been a chemical enigma of conservation science for decades. </w:t>
      </w:r>
    </w:p>
    <w:p w14:paraId="7BF8649C" w14:textId="4609C357" w:rsidR="00CB1845" w:rsidRDefault="00CB1845" w:rsidP="00487629">
      <w:pPr>
        <w:spacing w:line="360" w:lineRule="auto"/>
        <w:jc w:val="both"/>
        <w:rPr>
          <w:rFonts w:ascii="Times New Roman" w:hAnsi="Times New Roman" w:cs="Times New Roman"/>
        </w:rPr>
      </w:pPr>
      <w:r w:rsidRPr="00F20DD2">
        <w:rPr>
          <w:rFonts w:ascii="Times New Roman" w:hAnsi="Times New Roman" w:cs="Times New Roman"/>
        </w:rPr>
        <w:t>According to the literature, at any fixed value of supersaturation, sodium chloride (NaCl) exerts a much larger thermodynamic crystallization pressure than sodium sulfate (sodium sulfate follows the following law)</w:t>
      </w:r>
      <w:r>
        <w:rPr>
          <w:rFonts w:ascii="Times New Roman" w:hAnsi="Times New Roman" w:cs="Times New Roman"/>
        </w:rPr>
        <w:t xml:space="preserve"> </w:t>
      </w:r>
      <w:r w:rsidR="00944547">
        <w:rPr>
          <w:rFonts w:ascii="Times New Roman" w:hAnsi="Times New Roman" w:cs="Times New Roman"/>
        </w:rPr>
        <w:fldChar w:fldCharType="begin" w:fldLock="1"/>
      </w:r>
      <w:r w:rsidR="0050062D">
        <w:rPr>
          <w:rFonts w:ascii="Times New Roman" w:hAnsi="Times New Roman" w:cs="Times New Roman"/>
        </w:rPr>
        <w:instrText>ADDIN CSL_CITATION {"citationItems":[{"id":"ITEM-1","itemData":{"DOI":"10.1016/j.memsci.2023.122249","ISSN":"18733123","abstract":"While water vapour flux is often regarded as the critical parameter in membrane distillation crystallisation (MDC), there are multiple factors that will determine the kinetics of nucleation and crystal growth. A Nývlt-like equation is therefore introduced that can relate how multiple conditional parameters (membrane area, flux, temperature difference, crystalliser volume, magma density) independently modify nucleation rate and supersaturation, enabling a normalising approach for the characterisation of nucleation and crystal growth kinetics within MDC. Each parameter can be modified to increase supersaturation rate, which reduced induction time and broadened the metastable zone width (MSZW) at induction. An increase in supersaturation mitigated scaling and favoured bulk nucleation. This is due to the increase in volume free energy provided by the elevated supersaturation that reduces the critical energy requirement for nucleation to favour a homogeneous primary nucleation mechanism. An increase in temperature difference or magma density narrowed the MSZW. For each parameter, either supersaturation rate, supersaturation or induction time were fixed, while the other two factors were amended. While higher supersaturation rates generally favoured larger crystal sizes with broader size distributions, a high level of supersaturation at a low supersaturation rate increased particle size and narrowed the size distribution. In practice, these factors may be applied collectively and synergistically to deliver strict control over crystal growth, which remains a challenge for current evaporative technology. This was illustrated when facilitating an increase in supersaturation rate with membrane area, where an identical nucleation order was identified between membrane systems, from which it can be implied that MDC affords an inherently scalable solution for crystallisation.","author":[{"dropping-particle":"","family":"Ouda","given":"A.","non-dropping-particle":"","parse-names":false,"suffix":""},{"dropping-particle":"","family":"Bajón-Fernández","given":"Y.","non-dropping-particle":"","parse-names":false,"suffix":""},{"dropping-particle":"","family":"McAdam","given":"E.","non-dropping-particle":"","parse-names":false,"suffix":""}],"container-title":"Journal of Membrane Science","id":"ITEM-1","issued":{"date-parts":[["2024","2","5"]]},"publisher":"Elsevier B.V.","title":"Methods to modify supersaturation rate in membrane distillation crystallisation: Control of nucleation and crystal growth kinetics (including scaling)","type":"article-journal","volume":"691"},"uris":["http://www.mendeley.com/documents/?uuid=43de9171-460c-3ad7-83c5-91d9b984e1f2"]}],"mendeley":{"formattedCitation":"[16]","plainTextFormattedCitation":"[16]","previouslyFormattedCitation":"[16]"},"properties":{"noteIndex":0},"schema":"https://github.com/citation-style-language/schema/raw/master/csl-citation.json"}</w:instrText>
      </w:r>
      <w:r w:rsidR="00944547">
        <w:rPr>
          <w:rFonts w:ascii="Times New Roman" w:hAnsi="Times New Roman" w:cs="Times New Roman"/>
        </w:rPr>
        <w:fldChar w:fldCharType="separate"/>
      </w:r>
      <w:r w:rsidR="0050062D" w:rsidRPr="0050062D">
        <w:rPr>
          <w:rFonts w:ascii="Times New Roman" w:hAnsi="Times New Roman" w:cs="Times New Roman"/>
          <w:noProof/>
        </w:rPr>
        <w:t>[16]</w:t>
      </w:r>
      <w:r w:rsidR="00944547">
        <w:rPr>
          <w:rFonts w:ascii="Times New Roman" w:hAnsi="Times New Roman" w:cs="Times New Roman"/>
        </w:rPr>
        <w:fldChar w:fldCharType="end"/>
      </w:r>
      <w:r w:rsidRPr="00F20DD2">
        <w:rPr>
          <w:rFonts w:ascii="Times New Roman" w:hAnsi="Times New Roman" w:cs="Times New Roman"/>
        </w:rPr>
        <w:t>. But in real world lab tests and field investigations, the sodium sulfate is invariably much harsher physically and in terms of macro-structural failure of the masonry units. This significant difference is due to the special thermodynamic characteristics of the sodium sulfate</w:t>
      </w:r>
      <w:r w:rsidR="0050062D">
        <w:rPr>
          <w:rFonts w:ascii="Times New Roman" w:hAnsi="Times New Roman" w:cs="Times New Roman"/>
        </w:rPr>
        <w:t xml:space="preserve">, </w:t>
      </w:r>
      <w:r w:rsidRPr="00F20DD2">
        <w:rPr>
          <w:rFonts w:ascii="Times New Roman" w:hAnsi="Times New Roman" w:cs="Times New Roman"/>
        </w:rPr>
        <w:t>water system</w:t>
      </w:r>
      <w:r w:rsidR="0050062D">
        <w:rPr>
          <w:rFonts w:ascii="Times New Roman" w:hAnsi="Times New Roman" w:cs="Times New Roman"/>
        </w:rPr>
        <w:t xml:space="preserve"> </w:t>
      </w:r>
      <w:r w:rsidR="00982510">
        <w:rPr>
          <w:rFonts w:ascii="Times New Roman" w:hAnsi="Times New Roman" w:cs="Times New Roman"/>
        </w:rPr>
        <w:fldChar w:fldCharType="begin" w:fldLock="1"/>
      </w:r>
      <w:r w:rsidR="00982510">
        <w:rPr>
          <w:rFonts w:ascii="Times New Roman" w:hAnsi="Times New Roman" w:cs="Times New Roman"/>
        </w:rPr>
        <w:instrText>ADDIN CSL_CITATION {"citationItems":[{"id":"ITEM-1","itemData":{"DOI":"10.1016/0016-7037(88)90296-7","ISSN":"00167037","abstract":"Heat capacities of Na2SO4(aq) solutions have been measured from 140°-300°C at 200 bars using a flowcalorimeter over the molality range of 0.05-1.5 mol·kg-1. Using the ion-interaction or virial coefficient approach developed by Pitzer (1973, 1979, 1987) and coworkers, and approximating the pressure-dependencies of the various Na2SO4(aq) thermodynamic quantities with those of NaCl(aq) calculated from the equations of Rogers and Pitzer (1982), our measured heat capacities were combined with literature values on heat capacities, enthalpies, and osmotic coefficients at temperatures to 225°C and at pressures mostly at 1 bar or vapor-saturation pressure to yield a comprehensive set of equations for the thermodynamic properties of Na2SO4(aq) at temperatures 25°-300°C, pressure to at least 200 bars, and molalities to 3.0 mol·kg-1. Standard state chemical potentials and activity and osmotic coefficients of Na2SO4(aq) derived from our model, together with standard state properties of the solids available in the literature, permit the calculation of sodium sulfate solubilities in water and in electrolyte mixtures to 300°C. Good agreement between experimental and predicted solubilities in water indicate that the ion-interaction model can be used successfully to predict mineral-solution equilibria to 300°C without an explicit accounting for ion-pairs, and demonstrates that heat capacity measurements can be used to obtain reliable high-temperature and high-pressure activity properties of electrolyte solutions. The binary and ternary mixing parameters θü and Ψük are required by the ion-interaction model for calculations for multicomponent mixtures. It was found sufficient to adopt previously determined values for θü at 25°C without temperature dependence and, from the solubility data, to determine temperature-dependent Ψük functions. © 1988.","author":[{"dropping-particle":"","family":"Pabalan","given":"Roberto T.","non-dropping-particle":"","parse-names":false,"suffix":""},{"dropping-particle":"","family":"Pitzer","given":"Kenneth S.","non-dropping-particle":"","parse-names":false,"suffix":""}],"container-title":"Geochimica et Cosmochimica Acta","id":"ITEM-1","issue":"10","issued":{"date-parts":[["1988"]]},"page":"2393-2404","title":"Heat capacity and other thermodynamic properties of Na2SO4(aq) in hydrothermal solutions and the solubilities of sodium sulfate minerals in the system Na-Cl-SO4-OH-H2O to 300°C","type":"article-journal","volume":"52"},"uris":["http://www.mendeley.com/documents/?uuid=af05baec-d6fd-3743-ac49-a29c8cf977e9"]},{"id":"ITEM-2","itemData":{"DOI":"10.1021/CT100465G","ISSN":"15499618","abstract":"We show that aqueous sodium sulfate solutions exhibit an unrealistically large degree of ion pairing and clustering when modeled using nonpolarizable force fields, with clusters resembling precipitate readily forming in a 0.5 m solution at ambient conditions. This aggregation behavior was found to be persistent in nonpolarizable water for a range of parameters of the sulfate anion. In contrast, a polarizable potential performs satisfactorily, producing a well dissolved salt with a degree of association that is consistent with activity data for real solutions. Most of this improvement is due to polarization of water molecules in the vicinity of the divalent sulfate anion, which enhances its solvation.","author":[{"dropping-particle":"","family":"Wernersson","given":"Erik","non-dropping-particle":"","parse-names":false,"suffix":""},{"dropping-particle":"","family":"Jungwirth","given":"Pavel","non-dropping-particle":"","parse-names":false,"suffix":""}],"container-title":"Journal of Chemical Theory and Computation","id":"ITEM-2","issue":"10","issued":{"date-parts":[["2010","10","12"]]},"page":"3233-3240","publisher":" American Chemical Society","title":"Effect of Water Polarizability on the Properties of Solutions of Polyvalent Ions: Simulations of Aqueous Sodium Sulfate with Different Force Fields","type":"article-journal","volume":"6"},"uris":["http://www.mendeley.com/documents/?uuid=13d64883-668a-3c00-8165-b3f59bacda08"]}],"mendeley":{"formattedCitation":"[17,18]","plainTextFormattedCitation":"[17,18]"},"properties":{"noteIndex":0},"schema":"https://github.com/citation-style-language/schema/raw/master/csl-citation.json"}</w:instrText>
      </w:r>
      <w:r w:rsidR="00982510">
        <w:rPr>
          <w:rFonts w:ascii="Times New Roman" w:hAnsi="Times New Roman" w:cs="Times New Roman"/>
        </w:rPr>
        <w:fldChar w:fldCharType="separate"/>
      </w:r>
      <w:r w:rsidR="00982510" w:rsidRPr="00982510">
        <w:rPr>
          <w:rFonts w:ascii="Times New Roman" w:hAnsi="Times New Roman" w:cs="Times New Roman"/>
          <w:noProof/>
        </w:rPr>
        <w:t>[17,18]</w:t>
      </w:r>
      <w:r w:rsidR="00982510">
        <w:rPr>
          <w:rFonts w:ascii="Times New Roman" w:hAnsi="Times New Roman" w:cs="Times New Roman"/>
        </w:rPr>
        <w:fldChar w:fldCharType="end"/>
      </w:r>
      <w:r w:rsidRPr="00F20DD2">
        <w:rPr>
          <w:rFonts w:ascii="Times New Roman" w:hAnsi="Times New Roman" w:cs="Times New Roman"/>
        </w:rPr>
        <w:t xml:space="preserve">. In contrast to the relatively flat solubility curve of sodium chloride, the solubility curve of sodium sulfate is very sensitive to temperature and will very quickly cause </w:t>
      </w:r>
      <w:r w:rsidRPr="00F20DD2">
        <w:rPr>
          <w:rFonts w:ascii="Times New Roman" w:hAnsi="Times New Roman" w:cs="Times New Roman"/>
        </w:rPr>
        <w:lastRenderedPageBreak/>
        <w:t>a massive supersaturation event to occur on a small change of ambient temperature</w:t>
      </w:r>
      <w:r w:rsidR="0050062D">
        <w:rPr>
          <w:rFonts w:ascii="Times New Roman" w:hAnsi="Times New Roman" w:cs="Times New Roman"/>
        </w:rPr>
        <w:t xml:space="preserve"> </w:t>
      </w:r>
      <w:r w:rsidR="00982510">
        <w:rPr>
          <w:rFonts w:ascii="Times New Roman" w:hAnsi="Times New Roman" w:cs="Times New Roman"/>
        </w:rPr>
        <w:fldChar w:fldCharType="begin" w:fldLock="1"/>
      </w:r>
      <w:r w:rsidR="00982510">
        <w:rPr>
          <w:rFonts w:ascii="Times New Roman" w:hAnsi="Times New Roman" w:cs="Times New Roman"/>
        </w:rPr>
        <w:instrText>ADDIN CSL_CITATION {"citationItems":[{"id":"ITEM-1","itemData":{"DOI":"10.1007/S10953-020-01020-Z","ISSN":"1572-8927","abstract":"Salt deposition under hydrothermal conditions can cause serious problems, such as equipment corrosion and pipe blockage. Therefore, the dissolution behavior of inorganic salts in sub-/supercritical water is an important subject. In this paper, a set of fluidity equipment was designed and employed to measure the solubility data of sodium chloride and sodium sulfate in water at 11–15&amp;nbsp;MPa and 553–613&amp;nbsp;K. The results show that for sodium chloride, the solubility decreases slightly before the phase transition point and decreases significantly after that. The overall trend of solubility was correlated with water density. For sodium sulfate, in the experimental region investigated, its solubility first increases, then decreases slightly, and finally decreases sharply after passing through the phase transition point. At the same time, six common empirical and semi-empirical models were applied to correlate the solubility data. The results show that the second-order polynomial model and the Cp model lead to relatively satisfactory fitting results for sodium chloride and sodium sulfate, respectively. Then, for the temperature and pressure range investigated, a new correlation model was proposed for obtaining better fitting result.","author":[{"dropping-particle":"","family":"Liu","given":"Bo","non-dropping-particle":"","parse-names":false,"suffix":""},{"dropping-particle":"","family":"Ding","given":"Xin","non-dropping-particle":"","parse-names":false,"suffix":""},{"dropping-particle":"","family":"Jiang","given":"Zhao","non-dropping-particle":"","parse-names":false,"suffix":""},{"dropping-particle":"","family":"Wang","given":"Bin","non-dropping-particle":"","parse-names":false,"suffix":""},{"dropping-particle":"","family":"Fang","given":"Tao","non-dropping-particle":"","parse-names":false,"suffix":""}],"container-title":"Journal of Solution Chemistry 2020 49:9","id":"ITEM-1","issue":"9","issued":{"date-parts":[["2020","9","9"]]},"page":"1186-1207","publisher":"Springer","title":"Research on the Solubilities of Sodium Chloride and Sodium Sulfate Under Hydrothermal Conditions","type":"article-journal","volume":"49"},"uris":["http://www.mendeley.com/documents/?uuid=73f55f05-4b6b-3520-bcbb-d6eb7106bfe4"]},{"id":"ITEM-2","itemData":{"DOI":"10.1016/0378-3812(93)85120-B","ISSN":"03783812","abstract":"Armellini, F.J. and Tester,J.W., 1993. Solubility of sodium chloride and sulfate in sub- and supercritical water vapor from 450-550°C and 100-250 bar. Fluid Phase Equlibria, 84: 123-142. The solubility of sodium chloride in water vapor has been determined at supercritical temperatures ranging from 450-550°C and sub- and supercritical pressures varying from 100-250 bar. Measured sodium chloride concentrations ranged from 0.9-101 ppm (by weight). In the experiments, water vapor was saturated by continuously flowing it through a tube packed with solid salt. The results for sodium chloride agreed well with other studies which used continuous flow methods. Hydrolysis of the solid salt was found as a possible explanation for some of the reported discrepancies in the literature. Experiments with sodium sulfate at 500°C and 250 bar were also performed. Measured sodium sulfate concentrations were around 0.9 ppm, and exhibited unsteady behavior. Though only an estimate of Na2SO4 solubility could be obtained, this value was over two orders of magnitude lower than that for sodium chloride at identical conditions. © 1993.","author":[{"dropping-particle":"","family":"Armellini","given":"Fred J.","non-dropping-particle":"","parse-names":false,"suffix":""},{"dropping-particle":"","family":"Tester","given":"Jefferson W.","non-dropping-particle":"","parse-names":false,"suffix":""}],"container-title":"Fluid Phase Equilibria","id":"ITEM-2","issue":"C","issued":{"date-parts":[["1993","4","1"]]},"page":"123-142","title":"Solubility of sodium chloride and sulfate in sub- and supercritical water vapor from 450-550°C and 100-250 bar","type":"article-journal","volume":"84"},"uris":["http://www.mendeley.com/documents/?uuid=7f8214dd-8bf3-3f8c-a4f1-49b2dbe68609"]},{"id":"ITEM-3","itemData":{"DOI":"10.1007/S00254-006-0565-X","ISSN":"1432-0495","abstract":"Crystallisation of sodium sulfate solutions by evaporation under controlled climatic conditions has revealed the existence of crystalline hydrated sodium sulfate salts not previously reported. The sodium sulfate phase crystallising and the concentration of the solution at the point of crystallisation depends on the climatic conditions (temperature and evaporation rate). During the rehydration of the anhydrous sodium sulfate phase, thenardite, another previously unreported phase was formed prior to the nucleation of the stable phase, mirabilite Na2SO4&amp;nbsp;·&amp;nbsp;10H2O. The addition of organic inhibitors changes both the crystallisation and the rehydration behavior in this system.","author":[{"dropping-particle":"","family":"Genkinger","given":"Selma","non-dropping-particle":"","parse-names":false,"suffix":""},{"dropping-particle":"","family":"Putnis","given":"Andrew","non-dropping-particle":"","parse-names":false,"suffix":""}],"container-title":"Environmental Geology 2006 52:2","id":"ITEM-3","issue":"2","issued":{"date-parts":[["2006","11","9"]]},"page":"329-337","publisher":"Springer","title":"Crystallisation of sodium sulfate: supersaturation and metastable phases","type":"article-journal","volume":"52"},"uris":["http://www.mendeley.com/documents/?uuid=4afd4af3-4ee7-3d5e-932a-98e637afe086"]}],"mendeley":{"formattedCitation":"[19–21]","plainTextFormattedCitation":"[19–21]","previouslyFormattedCitation":"[19–21]"},"properties":{"noteIndex":0},"schema":"https://github.com/citation-style-language/schema/raw/master/csl-citation.json"}</w:instrText>
      </w:r>
      <w:r w:rsidR="00982510">
        <w:rPr>
          <w:rFonts w:ascii="Times New Roman" w:hAnsi="Times New Roman" w:cs="Times New Roman"/>
        </w:rPr>
        <w:fldChar w:fldCharType="separate"/>
      </w:r>
      <w:r w:rsidR="00982510" w:rsidRPr="00982510">
        <w:rPr>
          <w:rFonts w:ascii="Times New Roman" w:hAnsi="Times New Roman" w:cs="Times New Roman"/>
          <w:noProof/>
        </w:rPr>
        <w:t>[19–21]</w:t>
      </w:r>
      <w:r w:rsidR="00982510">
        <w:rPr>
          <w:rFonts w:ascii="Times New Roman" w:hAnsi="Times New Roman" w:cs="Times New Roman"/>
        </w:rPr>
        <w:fldChar w:fldCharType="end"/>
      </w:r>
      <w:r w:rsidRPr="00F20DD2">
        <w:rPr>
          <w:rFonts w:ascii="Times New Roman" w:hAnsi="Times New Roman" w:cs="Times New Roman"/>
        </w:rPr>
        <w:t>. In addition, a phase change occurs in sodium sulfate that is mediated by dissolution: the transition between thenardite and mirabilite, the anhydrous and decahydrate forms, respectively</w:t>
      </w:r>
      <w:r w:rsidR="00982510">
        <w:rPr>
          <w:rFonts w:ascii="Times New Roman" w:hAnsi="Times New Roman" w:cs="Times New Roman"/>
        </w:rPr>
        <w:t xml:space="preserve"> </w:t>
      </w:r>
      <w:r w:rsidR="00982510">
        <w:rPr>
          <w:rFonts w:ascii="Times New Roman" w:hAnsi="Times New Roman" w:cs="Times New Roman"/>
        </w:rPr>
        <w:fldChar w:fldCharType="begin" w:fldLock="1"/>
      </w:r>
      <w:r w:rsidR="00982510">
        <w:rPr>
          <w:rFonts w:ascii="Times New Roman" w:hAnsi="Times New Roman" w:cs="Times New Roman"/>
        </w:rPr>
        <w:instrText>ADDIN CSL_CITATION {"citationItems":[{"id":"ITEM-1","itemData":{"DOI":"10.1007/S00269-008-0256-0","ISSN":"1432-2021","abstract":"We have collected high resolution neutron powder diffraction patterns from Na2SO4·10D2O over the temperature range 4.2–300&amp;nbsp;K following rapid quenching in liquid nitrogen, and over a series of slow warming and cooling cycles. The crystal is monoclinic, space-group P21/c (Z&amp;nbsp;=&amp;nbsp;4) with a&amp;nbsp;=&amp;nbsp;11.44214(4)&amp;nbsp;Å, b&amp;nbsp;=&amp;nbsp;10.34276(4)&amp;nbsp;Å, c&amp;nbsp;=&amp;nbsp;12.75486(6) Å, β&amp;nbsp;=&amp;nbsp;107.847(1)°, and V&amp;nbsp;=&amp;nbsp;1436.794(8)&amp;nbsp;Å3 at 4.2&amp;nbsp;K (slowly cooled), and a&amp;nbsp;=&amp;nbsp;11.51472(6)&amp;nbsp;Å, b&amp;nbsp;=&amp;nbsp;10.36495(6)&amp;nbsp;Å, c&amp;nbsp;=&amp;nbsp;12.84651(7)&amp;nbsp;Å, β&amp;nbsp;=&amp;nbsp;107.7543(1)°, V&amp;nbsp;=&amp;nbsp;1460.20(1)&amp;nbsp;Å3 at 300&amp;nbsp;K. Structures were refined to R P (Rietveld powder residual, $$ R_{P} = {{\\sum {\\left| {I_{\\text{obs}} - I_{\\text{calc}} } \\right|} } \\mathord{\\left/ {\\vphantom {{\\sum {\\left| {I_{\\text{obs}} - I_{\\text{calc}} } \\right|} } {\\sum {I_{\\text{obs}} } }}} \\right. \\kern-\\nulldelimiterspace} {\\sum {I_{\\text{obs}} } }} $$ ) better than 2.5% at 4.2&amp;nbsp;K (quenched and slow cooled), 150 and 300&amp;nbsp;K. The sulfate disorder observed previously by Levy and Lisensky (Acta Cryst B34:3502–3510, 1978) was not present in our specimen, but we did observe changes with temperature in deuteron occupancies of the orientationally disordered water molecules coordinated to Na. The temperature dependence of the unit-cell volume from 4.2 to 300&amp;nbsp;K is well represented by a simple polynomial of the form V&amp;nbsp;=&amp;nbsp;−&amp;nbsp;4.143(1)&amp;nbsp;×&amp;nbsp;10−7 T 3&amp;nbsp;+&amp;nbsp;0.00047(2) T2&amp;nbsp;−&amp;nbsp;0.027(2) T&amp;nbsp;+&amp;nbsp;1437.0(1)&amp;nbsp;Å3 (R 2&amp;nbsp;=&amp;nbsp;99.98%). The coefficient of volume thermal expansion, α V , is positive above 40&amp;nbsp;K, and displays a similar magnitude and temperature dependence to α V in deuterated epsomite and meridianiite. The relationship between the magnitude and orientation of the principal axes of the thermal expansion tensor and the main structural elements are discussed; freezing in of deuteron disorder in the quenched specimen affects the thermal expansion, manifested most obviously as a change in the behaviour of the unit-cell parameter β.","author":[{"dropping-particle":"","family":"Brand","given":"Helen E.A.","non-dropping-particle":"","parse-names":false,"suffix":""},{"dropping-particle":"","family":"Fortes","given":"A. D.","non-dropping-particle":"","parse-names":false,"suffix":""},{"dropping-particle":"","family":"Wood","given":"I. G.","non-dropping-particle":"","parse-names":false,"suffix":""},{"dropping-particle":"","family":"Knight","given":"K. S.","non-dropping-particle":"","parse-names":false,"suffix":""},{"dropping-particle":"","family":"Vočadlo","given":"L.","non-dropping-particle":"","parse-names":false,"suffix":""}],"container-title":"Physics and Chemistry of Minerals 2008 36:1","id":"ITEM-1","issue":"1","issued":{"date-parts":[["2008","8","20"]]},"page":"29-46","publisher":"Springer","title":"The thermal expansion and crystal structure of mirabilite (Na2SO4·10D2O) from 4.2 to 300 K, determined by time-of-flight neutron powder diffraction","type":"article-journal","volume":"36"},"uris":["http://www.mendeley.com/documents/?uuid=31125ee7-e91f-32fa-a1ab-4052839a7145"]},{"id":"ITEM-2","itemData":{"DOI":"10.1007/S00254-008-1441-7","ISSN":"1432-0495","abstract":"Crystallization pressure of salt crystals growing in confined pores is found to be the main cause for damage to stone and masonry. In this work, the crystallization of sodium sulfate salts in Cordova Cream and Indiana limestones is investigated using differential scanning calorimetry (DSC) and dynamic mechanical analysis (DMA). The DSC experiments indicate that sodium heptahydrate always precipitates prior to the decahydrate (mirabilite), at a temperature between 15 and 7°C in the selected stones. The threshold supersaturation for the nucleation of heptahydrate is less than 2. In constrast, mirabilite precipitates close to or below 0°C and its crystallization pattern is completely different: precipitation takes place abruptly when the threshold supersaturation is reached, which is greater than 7. Indeed, the DSC and the DMA experiments reveal the rare nature of the nucleation of mirabilite for the investigated stones. The crystallization pressure exerted by heptahydrate does not cause damage under the conditions of the cooling experiments. In contrast, mirabilite exerts a very high crystallization pressure on the pore wall causing damage of the stone; moreover, the transient stress can remain for a long period of time since the relaxation process is slow.","author":[{"dropping-particle":"","family":"Espinosa Marzal","given":"Rosa M.","non-dropping-particle":"","parse-names":false,"suffix":""},{"dropping-particle":"","family":"Scherer","given":"George W.","non-dropping-particle":"","parse-names":false,"suffix":""}],"container-title":"Environmental Geology 2008 56:3","id":"ITEM-2","issue":"3","issued":{"date-parts":[["2008","7","11"]]},"page":"605-621","publisher":"Springer","title":"Crystallization of sodium sulfate salts in limestone","type":"article-journal","volume":"56"},"uris":["http://www.mendeley.com/documents/?uuid=60c570d3-baec-3f14-831f-0437f7bc5913"]},{"id":"ITEM-3","itemData":{"ISBN":"9781789451146","abstract":"The crystallization of one or multiple salts in porous media (rocks, soils, building materials, etc.) is a subject of major interest in connection with numerous issues such as soil salinization, evaporation, CO2 injection into saline aquifers, the durability of building materials and the preservation of our cultural heritage. Salt Crystallization in Porous Media provides an interdisciplinary review of the key scientific knowledge required to understand this field of research, and illustrates the issues involved through a series of concrete examples. This book has been written for students completing their Master's level degree or higher in the field, as well as researchers and engineers interested in this research. It may also be of interest to a wider readership, as certain sections can be used to illustrate basic concepts, reaching beyond the subject of salt crystallization itself. ","author":[{"dropping-particle":"","family":"Derluyn","given":"Hannelore.","non-dropping-particle":"","parse-names":false,"suffix":""},{"dropping-particle":"","family":"Prat","given":"Marc.","non-dropping-particle":"","parse-names":false,"suffix":""}],"id":"ITEM-3","issued":{"date-parts":[["2024"]]},"page":"263","publisher":"ISTE Ltd ; John Wiley &amp; Sons, Inc.","title":"Salt crystallization in porous media","type":"article-journal"},"uris":["http://www.mendeley.com/documents/?uuid=f53f1ebf-79a7-32ca-bc32-6b49e3077e97"]}],"mendeley":{"formattedCitation":"[22–24]","plainTextFormattedCitation":"[22–24]","previouslyFormattedCitation":"[22–24]"},"properties":{"noteIndex":0},"schema":"https://github.com/citation-style-language/schema/raw/master/csl-citation.json"}</w:instrText>
      </w:r>
      <w:r w:rsidR="00982510">
        <w:rPr>
          <w:rFonts w:ascii="Times New Roman" w:hAnsi="Times New Roman" w:cs="Times New Roman"/>
        </w:rPr>
        <w:fldChar w:fldCharType="separate"/>
      </w:r>
      <w:r w:rsidR="00982510" w:rsidRPr="00982510">
        <w:rPr>
          <w:rFonts w:ascii="Times New Roman" w:hAnsi="Times New Roman" w:cs="Times New Roman"/>
          <w:noProof/>
        </w:rPr>
        <w:t>[22–24]</w:t>
      </w:r>
      <w:r w:rsidR="00982510">
        <w:rPr>
          <w:rFonts w:ascii="Times New Roman" w:hAnsi="Times New Roman" w:cs="Times New Roman"/>
        </w:rPr>
        <w:fldChar w:fldCharType="end"/>
      </w:r>
      <w:r w:rsidRPr="00F20DD2">
        <w:rPr>
          <w:rFonts w:ascii="Times New Roman" w:hAnsi="Times New Roman" w:cs="Times New Roman"/>
        </w:rPr>
        <w:t>. This supersaturation will be very high and be limited in size as thenardite will quickly dissolve and mirabilite will immediately precipitate, which easily can overcome tensile strength of most fired clay brick</w:t>
      </w:r>
      <w:r>
        <w:rPr>
          <w:rFonts w:ascii="Times New Roman" w:hAnsi="Times New Roman" w:cs="Times New Roman"/>
        </w:rPr>
        <w:t xml:space="preserve"> </w:t>
      </w:r>
      <w:r w:rsidR="00DC7FA1">
        <w:rPr>
          <w:rFonts w:ascii="Times New Roman" w:hAnsi="Times New Roman" w:cs="Times New Roman"/>
        </w:rPr>
        <w:fldChar w:fldCharType="begin" w:fldLock="1"/>
      </w:r>
      <w:r w:rsidR="00982510">
        <w:rPr>
          <w:rFonts w:ascii="Times New Roman" w:hAnsi="Times New Roman" w:cs="Times New Roman"/>
        </w:rPr>
        <w:instrText>ADDIN CSL_CITATION {"citationItems":[{"id":"ITEM-1","itemData":{"DOI":"10.1103/PhysRevApplied.22.034065","ISSN":"23317019","abstract":"Crystallization-induced stress within confined spaces of porous materials presents significant challenges across various disciplines, including conservation science, geomorphology, geotechnical engineering, and concrete durability. Despite its significance, understanding how localized, transient, and anisotropic stress is generated in pores due to salt crystallization, along with its mechanisms of damage, has remained elusive due to the lack of direct observation and quantitative measurement in porous media. This study introduces an innovative approach using a lab-on-a-chip (LOC) with a two-dimensional interconnected pore system, providing a customized porous domain that mimics real-world porous structures. It enables real-time spatially resolved observations of drying pattern evolution and sodium sulfate crystallization under repeated drying-wetting cycles. This LOC system allows us to explore the effect of efflorescence on drying and salt crystallization, quantitatively demonstrating that efflorescence influences the drying rate, particularly in hydrophilic porous media, which in turn affects salt growth kinetics. During drying at an elevated temperature (65 °C), thenardite (phase III) forms initially and then dissolves, and then thenardite (phase V) precipitates. During rewetting, the thenardite crystals formed during drying act as nucleation sites for accelerated mirabilite growth, leading to localized, transient, and anisotropic crystallization pressures up to 210 MPa. However, this high crystallization pressure alone does not guarantee macroscopic damage unless it is accompanied by substantial salt accumulation within pores, which is necessary for crack initiation and stress propagation. These findings underscore the significance of localized, transient, and anisotropic stress generation in porous media, providing critical insights into the long-term performance and deterioration mechanisms of porous materials in salt-laden environments. This work lays the groundwork for future research into the durability of porous structures and the development of targeted preservation strategies.","author":[{"dropping-particle":"","family":"Chen","given":"Ziyu","non-dropping-particle":"","parse-names":false,"suffix":""},{"dropping-particle":"","family":"Zou","given":"Hanbang","non-dropping-particle":"","parse-names":false,"suffix":""},{"dropping-particle":"","family":"Liu","given":"Yanming","non-dropping-particle":"","parse-names":false,"suffix":""},{"dropping-particle":"","family":"Gai","given":"Junyang","non-dropping-particle":"","parse-names":false,"suffix":""},{"dropping-particle":"","family":"Basquiroto De Souzae","given":"Felipe","non-dropping-particle":"","parse-names":false,"suffix":""},{"dropping-particle":"","family":"Sagoe-Crentsil","given":"Kwesi","non-dropping-particle":"","parse-names":false,"suffix":""},{"dropping-particle":"","family":"Neild","given":"Adrian","non-dropping-particle":"","parse-names":false,"suffix":""},{"dropping-particle":"","family":"Duan","given":"Wenhui","non-dropping-particle":"","parse-names":false,"suffix":""}],"container-title":"Physical Review Applied","id":"ITEM-1","issue":"3","issued":{"date-parts":[["2024","9","26"]]},"page":"034065","publisher":"American Physical Society","title":"Crystallization of sodium sulfate in two-dimensional interconnected pore system: Insights into localized, transient, and anisotropic stress generation and material deterioration","type":"article-journal","volume":"22"},"uris":["http://www.mendeley.com/documents/?uuid=b3db3b5c-a9bc-30aa-9042-cee909589fa7"]},{"id":"ITEM-2","itemData":{"DOI":"10.48730/8NPP-QM71","author":[{"dropping-particle":"","family":"Mancigotti","given":"Sara","non-dropping-particle":"","parse-names":false,"suffix":""}],"id":"ITEM-2","issued":{"date-parts":[["2020"]]},"title":"An experimental method to measure crystal growth rate in porous materials and quantity deformation developed during crystal growth","type":"article-journal"},"uris":["http://www.mendeley.com/documents/?uuid=ea41517e-9367-385f-bf63-b916c198a1f4"]}],"mendeley":{"formattedCitation":"[25,26]","plainTextFormattedCitation":"[25,26]","previouslyFormattedCitation":"[25,26]"},"properties":{"noteIndex":0},"schema":"https://github.com/citation-style-language/schema/raw/master/csl-citation.json"}</w:instrText>
      </w:r>
      <w:r w:rsidR="00DC7FA1">
        <w:rPr>
          <w:rFonts w:ascii="Times New Roman" w:hAnsi="Times New Roman" w:cs="Times New Roman"/>
        </w:rPr>
        <w:fldChar w:fldCharType="separate"/>
      </w:r>
      <w:r w:rsidR="00982510" w:rsidRPr="00982510">
        <w:rPr>
          <w:rFonts w:ascii="Times New Roman" w:hAnsi="Times New Roman" w:cs="Times New Roman"/>
          <w:noProof/>
        </w:rPr>
        <w:t>[25,26]</w:t>
      </w:r>
      <w:r w:rsidR="00DC7FA1">
        <w:rPr>
          <w:rFonts w:ascii="Times New Roman" w:hAnsi="Times New Roman" w:cs="Times New Roman"/>
        </w:rPr>
        <w:fldChar w:fldCharType="end"/>
      </w:r>
      <w:r w:rsidR="00BB1093" w:rsidRPr="00BB1093">
        <w:rPr>
          <w:rFonts w:ascii="Times New Roman" w:hAnsi="Times New Roman" w:cs="Times New Roman"/>
        </w:rPr>
        <w:t>.</w:t>
      </w:r>
      <w:r w:rsidR="00F1105E">
        <w:rPr>
          <w:rFonts w:ascii="Times New Roman" w:hAnsi="Times New Roman" w:cs="Times New Roman"/>
        </w:rPr>
        <w:t xml:space="preserve"> </w:t>
      </w:r>
      <w:r w:rsidRPr="00F20DD2">
        <w:rPr>
          <w:rFonts w:ascii="Times New Roman" w:hAnsi="Times New Roman" w:cs="Times New Roman"/>
        </w:rPr>
        <w:t xml:space="preserve">By contrast, although sodium chloride is a ubiquitous environmental contaminant often derived from marine aerosol, from de-icing salts or from rising damp caused by ground water, no clear opinion yet exists on the specific ways that it causes damage or on its long-term effects on the durability of masonry </w:t>
      </w:r>
      <w:r w:rsidR="00F1105E">
        <w:rPr>
          <w:rFonts w:ascii="Times New Roman" w:hAnsi="Times New Roman" w:cs="Times New Roman"/>
        </w:rPr>
        <w:fldChar w:fldCharType="begin" w:fldLock="1"/>
      </w:r>
      <w:r w:rsidR="00982510">
        <w:rPr>
          <w:rFonts w:ascii="Times New Roman" w:hAnsi="Times New Roman" w:cs="Times New Roman"/>
        </w:rPr>
        <w:instrText>ADDIN CSL_CITATION {"citationItems":[{"id":"ITEM-1","itemData":{"DOI":"10.4209/AAQR.2016.09.0383/METRICS","ISSN":"20711409","abstract":"Natural and anthropogenic chloride aerosols make up a significant fraction of atmospheric particulate matter and play important roles in the boundary layer chemistry. Here we provide a review of the mixing characteristics of chloride aerosols and the subsequent atmospheric implications, which are rarely considered in current field and modeling studies. Single-particle analytical techniques have shown that a large fraction of chlorides mix internally with other components, in particular inorganic salts and organic matters, instead of existing separately. In marine and coastal regions, high proportions of chloride aerosols usually mix with inorganic substances (e.g., Mg, Ca, K, N, S), while small quantities of them are coated by organic matter. In forest, grassland, and agricultural areas, most chlorides in biomass burning particles mix with or are coated by organics. In industrialized urban areas, the chloride aerosols often co-exist with heavy/transition metals (e.g., Zn, Pb) and are coated by organic materials in aged plumes. Moreover, secondary chlorides also mix with mineral dusts, nitrates, and sulfates. The mixing of chloride aerosols with insoluble substances can inhibit their hygroscopic properties, which in turn affects the cloud condensation nuclei activation and heterogeneous reactivity. The encasing of chloride aerosols within light-absorbing substances changes their optical properties and subsequently causes atmospheric warming. This paper emphasizes the complexity of the mixing of chloride aerosols, as well as the potential atmospheric implications thereof, and proposes some research topics deserving future study.","author":[{"dropping-particle":"","family":"Wang","given":"Hao","non-dropping-particle":"","parse-names":false,"suffix":""},{"dropping-particle":"","family":"Wang","given":"Xinfeng","non-dropping-particle":"","parse-names":false,"suffix":""},{"dropping-particle":"","family":"Yang","given":"Xue","non-dropping-particle":"","parse-names":false,"suffix":""},{"dropping-particle":"","family":"Li","given":"Weijun","non-dropping-particle":"","parse-names":false,"suffix":""},{"dropping-particle":"","family":"Xue","given":"Likun","non-dropping-particle":"","parse-names":false,"suffix":""},{"dropping-particle":"","family":"Wang","given":"Tao","non-dropping-particle":"","parse-names":false,"suffix":""},{"dropping-particle":"","family":"Chen","given":"Jianmin","non-dropping-particle":"","parse-names":false,"suffix":""},{"dropping-particle":"","family":"Wang","given":"Wenxing","non-dropping-particle":"","parse-names":false,"suffix":""}],"container-title":"Aerosol and Air Quality Research","id":"ITEM-1","issue":"4","issued":{"date-parts":[["2017","4","1"]]},"page":"878-887","publisher":"AAGR Aerosol and Air Quality Research","title":"Mixed chloride aerosols and their atmospheric implications: A review","type":"article-journal","volume":"17"},"uris":["http://www.mendeley.com/documents/?uuid=a3c33197-391c-38c0-999b-46a5b28793b9"]},{"id":"ITEM-2","itemData":{"DOI":"10.1002/WAT2.1629","ISSN":"20491948","abstract":"Salt pollution is a threat to freshwater ecosystems. Anthropogenic salt inputs increase lake and stream salinity, and consequently change aquatic ecosystem structure and function. Elevated salt concentrations impact species directly not only through osmoregulatory stress, but also through community-level feedbacks that change the flow of energy and materials through food webs. Here, we discuss the implications of road salt pollution on freshwater rivers and lakes and how “one size fits all” ecotoxicity thresholds may not adequately protect aquatic organisms. This article is categorized under: Science of Water &gt; Water Quality Water and Life &gt; Nature of Freshwater Ecosystems Water and Life &gt; Stresses and Pressures on Ecosystems.","author":[{"dropping-particle":"","family":"Dugan","given":"Hilary A.","non-dropping-particle":"","parse-names":false,"suffix":""},{"dropping-particle":"","family":"Arnott","given":"Shelley E.","non-dropping-particle":"","parse-names":false,"suffix":""}],"container-title":"Wiley Interdisciplinary Reviews: Water","id":"ITEM-2","issue":"2","issued":{"date-parts":[["2023","3","1"]]},"publisher":"John Wiley and Sons Inc","title":"The ecosystem implications of road salt as a pollutant of freshwaters","type":"article-journal","volume":"10"},"uris":["http://www.mendeley.com/documents/?uuid=4fd0f4b2-e82e-3a64-b708-01b9d7f0553b"]},{"id":"ITEM-3","itemData":{"DOI":"10.1007/978-981-96-5674-5_24/SAVE-RESEARCH","ISBN":"9789819656745","abstract":"Groundwater serves as a critical resource for drinking water, irrigation, and industrial activities, particularly in regions with limited surface water availability. Effective management and treatment of groundwater are essential for ensuring its sustainability and quality, safeguarding both environmental and economic systems. Groundwater treatment methods, including reverse osmosis, ion exchange, electrodialysis, and advanced oxidation, play a pivotal role in mitigating contamination from nitrates, heavy metals, and industrial pollutants, enhancing its suitability for various applications. These technologies not only improve water quality but also help address public health concerns and support agricultural productivity in water-scarce regions. From an environmental perspective, treating groundwater reduces risks to ecosystems by preventing the spread of contaminants to soils and surface water bodies. Additionally, adopting sustainable groundwater management practices, such as artificial recharge and aquifer remediation, protects biodiversity, and promotes ecosystem resilience. Economically, treated groundwater contributes to long-term cost savings by reducing dependence on alternative and more expensive water sources, while also fostering water security critical for socio-economic development. Furthermore, advanced treatment technologies can create economic opportunities through the development of water treatment infrastructure and innovation. However, achieving these outcomes requires integrated approaches that balance technological, economic, and environmental considerations, emphasizing the need for collaborative efforts among stakeholders to ensure groundwater remains a resilient source for environmental protection and sustainable development.","author":[{"dropping-particle":"","family":"Dawoud","given":"Mohamed A.","non-dropping-particle":"","parse-names":false,"suffix":""},{"dropping-particle":"","family":"Hassan","given":"Waleed Abo","non-dropping-particle":"Al","parse-names":false,"suffix":""}],"container-title":"Sustainable Remediation for Pollution and Climate Resilience","id":"ITEM-3","issued":{"date-parts":[["2025","1","1"]]},"page":"661-693","publisher":"Springer Science+Business Media","title":"Groundwater Management and Treatment: A Resilient Source for Environmental Protection","type":"article-journal"},"uris":["http://www.mendeley.com/documents/?uuid=b741d0a2-e3f2-3156-a9fd-cb3e23c79b84"]}],"mendeley":{"formattedCitation":"[27–29]","plainTextFormattedCitation":"[27–29]","previouslyFormattedCitation":"[27–29]"},"properties":{"noteIndex":0},"schema":"https://github.com/citation-style-language/schema/raw/master/csl-citation.json"}</w:instrText>
      </w:r>
      <w:r w:rsidR="00F1105E">
        <w:rPr>
          <w:rFonts w:ascii="Times New Roman" w:hAnsi="Times New Roman" w:cs="Times New Roman"/>
        </w:rPr>
        <w:fldChar w:fldCharType="separate"/>
      </w:r>
      <w:r w:rsidR="00982510" w:rsidRPr="00982510">
        <w:rPr>
          <w:rFonts w:ascii="Times New Roman" w:hAnsi="Times New Roman" w:cs="Times New Roman"/>
          <w:noProof/>
        </w:rPr>
        <w:t>[27–29]</w:t>
      </w:r>
      <w:r w:rsidR="00F1105E">
        <w:rPr>
          <w:rFonts w:ascii="Times New Roman" w:hAnsi="Times New Roman" w:cs="Times New Roman"/>
        </w:rPr>
        <w:fldChar w:fldCharType="end"/>
      </w:r>
      <w:r w:rsidR="00BB1093" w:rsidRPr="00BB1093">
        <w:rPr>
          <w:rFonts w:ascii="Times New Roman" w:hAnsi="Times New Roman" w:cs="Times New Roman"/>
        </w:rPr>
        <w:t xml:space="preserve">. </w:t>
      </w:r>
      <w:r w:rsidRPr="00F20DD2">
        <w:rPr>
          <w:rFonts w:ascii="Times New Roman" w:hAnsi="Times New Roman" w:cs="Times New Roman"/>
        </w:rPr>
        <w:t>Unlike Na</w:t>
      </w:r>
      <w:r w:rsidRPr="00F20DD2">
        <w:rPr>
          <w:rFonts w:ascii="Times New Roman" w:hAnsi="Times New Roman" w:cs="Times New Roman"/>
          <w:vertAlign w:val="subscript"/>
        </w:rPr>
        <w:t>2</w:t>
      </w:r>
      <w:r w:rsidRPr="00F20DD2">
        <w:rPr>
          <w:rFonts w:ascii="Times New Roman" w:hAnsi="Times New Roman" w:cs="Times New Roman"/>
        </w:rPr>
        <w:t>SO</w:t>
      </w:r>
      <w:r w:rsidRPr="00F20DD2">
        <w:rPr>
          <w:rFonts w:ascii="Times New Roman" w:hAnsi="Times New Roman" w:cs="Times New Roman"/>
          <w:vertAlign w:val="subscript"/>
        </w:rPr>
        <w:t>4</w:t>
      </w:r>
      <w:r w:rsidRPr="00F20DD2">
        <w:rPr>
          <w:rFonts w:ascii="Times New Roman" w:hAnsi="Times New Roman" w:cs="Times New Roman"/>
        </w:rPr>
        <w:t>, NaCl does not exhibit any dramatic solubility changes or complicated hydration states dependent on temperature and thus it rarely reaches the high supersaturation levels needed to fracture thick, strong pore walls in a short period of time; hence, there remains a controversy in the literature on the extent of the hazard it poses. For instance, Ishaq et al. also studied desalination of fired-clay bricks (with NaCl pollution of 15 g kg</w:t>
      </w:r>
      <w:r w:rsidRPr="00F20DD2">
        <w:rPr>
          <w:rFonts w:ascii="Times New Roman" w:hAnsi="Times New Roman" w:cs="Times New Roman"/>
          <w:vertAlign w:val="superscript"/>
        </w:rPr>
        <w:t>-1</w:t>
      </w:r>
      <w:r w:rsidRPr="00F20DD2">
        <w:rPr>
          <w:rFonts w:ascii="Times New Roman" w:hAnsi="Times New Roman" w:cs="Times New Roman"/>
        </w:rPr>
        <w:t>) using kaolin-based electrode compartments/boxes of CaCO</w:t>
      </w:r>
      <w:r w:rsidRPr="00F20DD2">
        <w:rPr>
          <w:rFonts w:ascii="Times New Roman" w:hAnsi="Times New Roman" w:cs="Times New Roman"/>
          <w:vertAlign w:val="subscript"/>
        </w:rPr>
        <w:t>3</w:t>
      </w:r>
      <w:r w:rsidRPr="00F20DD2">
        <w:rPr>
          <w:rFonts w:ascii="Times New Roman" w:hAnsi="Times New Roman" w:cs="Times New Roman"/>
        </w:rPr>
        <w:t xml:space="preserve"> at the anode and CH</w:t>
      </w:r>
      <w:r w:rsidRPr="00F20DD2">
        <w:rPr>
          <w:rFonts w:ascii="Times New Roman" w:hAnsi="Times New Roman" w:cs="Times New Roman"/>
          <w:vertAlign w:val="subscript"/>
        </w:rPr>
        <w:t>3</w:t>
      </w:r>
      <w:r w:rsidRPr="00F20DD2">
        <w:rPr>
          <w:rFonts w:ascii="Times New Roman" w:hAnsi="Times New Roman" w:cs="Times New Roman"/>
        </w:rPr>
        <w:t>COOH at the cathode. At a field strength of 1 V cm</w:t>
      </w:r>
      <w:r w:rsidRPr="00F20DD2">
        <w:rPr>
          <w:rFonts w:ascii="Times New Roman" w:hAnsi="Times New Roman" w:cs="Times New Roman"/>
          <w:vertAlign w:val="superscript"/>
        </w:rPr>
        <w:t>-1</w:t>
      </w:r>
      <w:r w:rsidRPr="00F20DD2">
        <w:rPr>
          <w:rFonts w:ascii="Times New Roman" w:hAnsi="Times New Roman" w:cs="Times New Roman"/>
        </w:rPr>
        <w:t>, 84% of Clˉ ions and 76% of Na</w:t>
      </w:r>
      <w:r w:rsidRPr="00F20DD2">
        <w:rPr>
          <w:rFonts w:ascii="Times New Roman" w:hAnsi="Times New Roman" w:cs="Times New Roman"/>
          <w:vertAlign w:val="superscript"/>
        </w:rPr>
        <w:t>+</w:t>
      </w:r>
      <w:r w:rsidRPr="00F20DD2">
        <w:rPr>
          <w:rFonts w:ascii="Times New Roman" w:hAnsi="Times New Roman" w:cs="Times New Roman"/>
        </w:rPr>
        <w:t xml:space="preserve"> ions were removed after a 24h treatment with an energy consumption of 301 Wh</w:t>
      </w:r>
      <w:r>
        <w:rPr>
          <w:rFonts w:ascii="Times New Roman" w:hAnsi="Times New Roman" w:cs="Times New Roman"/>
        </w:rPr>
        <w:t xml:space="preserve"> </w:t>
      </w:r>
      <w:r w:rsidR="00A752E7" w:rsidRPr="00487629">
        <w:rPr>
          <w:rFonts w:ascii="Times New Roman" w:hAnsi="Times New Roman" w:cs="Times New Roman"/>
        </w:rPr>
        <w:fldChar w:fldCharType="begin" w:fldLock="1"/>
      </w:r>
      <w:r w:rsidR="00982510">
        <w:rPr>
          <w:rFonts w:ascii="Times New Roman" w:hAnsi="Times New Roman" w:cs="Times New Roman"/>
        </w:rPr>
        <w:instrText>ADDIN CSL_CITATION {"citationItems":[{"id":"ITEM-1","itemData":{"DOI":"10.1617/S11527-021-01770-2","ISSN":"1871-6873","abstract":"Electrokinetic desalination is very useful method for the removal of salt ions from porous building materials. This study investigates the influence of electric potential, electric current and pH distribution on the electrokinetic desalination of sodium chloride contaminated specimens of fired clay brick and sandstone. The measurements show that the ingress of acidic and alkaline fronts in the porous materials affects the removal of salt ions by diminishing the effect of electric field and electric current intensities. To suppress pH changes, poultices composed of kaolin clay with and without addition of buffering agents are investigated. The effective suppression of pH changes by the addition buffering agents in poultice enhanced the removal efficiency of both the Na+ and Cl− ions from both the fired clay brick and sandstone specimens. In order to keep the specimen in good electrical contact with poultice and electrodes, the drying of poultices was avoided by inserting wet sponges in contact with large water reservoirs in the electrodes compartments.","author":[{"dropping-particle":"","family":"Ishaq","given":"M.","non-dropping-particle":"","parse-names":false,"suffix":""},{"dropping-particle":"","family":"Kamran","given":"K.","non-dropping-particle":"","parse-names":false,"suffix":""},{"dropping-particle":"","family":"Jamil","given":"Y.","non-dropping-particle":"","parse-names":false,"suffix":""},{"dropping-particle":"","family":"Sarfraz","given":"R. A.","non-dropping-particle":"","parse-names":false,"suffix":""}],"container-title":"Materials and Structures 2021 54:4","id":"ITEM-1","issue":"4","issued":{"date-parts":[["2021","8","12"]]},"page":"175-","publisher":"Springer","title":"Electric potential and current distribution in contaminated porous building materials under electrokinetic desalination","type":"article-journal","volume":"54"},"uris":["http://www.mendeley.com/documents/?uuid=2ec7d7f4-1868-39bf-a4f3-f2a498a1403f"]}],"mendeley":{"formattedCitation":"[30]","plainTextFormattedCitation":"[30]","previouslyFormattedCitation":"[30]"},"properties":{"noteIndex":0},"schema":"https://github.com/citation-style-language/schema/raw/master/csl-citation.json"}</w:instrText>
      </w:r>
      <w:r w:rsidR="00A752E7" w:rsidRPr="00487629">
        <w:rPr>
          <w:rFonts w:ascii="Times New Roman" w:hAnsi="Times New Roman" w:cs="Times New Roman"/>
        </w:rPr>
        <w:fldChar w:fldCharType="separate"/>
      </w:r>
      <w:r w:rsidR="00982510" w:rsidRPr="00982510">
        <w:rPr>
          <w:rFonts w:ascii="Times New Roman" w:hAnsi="Times New Roman" w:cs="Times New Roman"/>
          <w:noProof/>
        </w:rPr>
        <w:t>[30]</w:t>
      </w:r>
      <w:r w:rsidR="00A752E7" w:rsidRPr="00487629">
        <w:rPr>
          <w:rFonts w:ascii="Times New Roman" w:hAnsi="Times New Roman" w:cs="Times New Roman"/>
        </w:rPr>
        <w:fldChar w:fldCharType="end"/>
      </w:r>
      <w:r w:rsidR="00A752E7" w:rsidRPr="00487629">
        <w:rPr>
          <w:rFonts w:ascii="Times New Roman" w:hAnsi="Times New Roman" w:cs="Times New Roman"/>
        </w:rPr>
        <w:t xml:space="preserve">. </w:t>
      </w:r>
      <w:r w:rsidRPr="00F20DD2">
        <w:rPr>
          <w:rFonts w:ascii="Times New Roman" w:hAnsi="Times New Roman" w:cs="Times New Roman"/>
        </w:rPr>
        <w:t>In a similar electrokinetic method, Rorig-Dalgaard et al. studied brick samples which were polluted with 1wt% chloride (in form of NaCl). The use of kaolin clay matrix buffered at the positive electrode with CaCO</w:t>
      </w:r>
      <w:r w:rsidRPr="00F20DD2">
        <w:rPr>
          <w:rFonts w:ascii="Times New Roman" w:hAnsi="Times New Roman" w:cs="Times New Roman"/>
          <w:vertAlign w:val="subscript"/>
        </w:rPr>
        <w:t>3</w:t>
      </w:r>
      <w:r w:rsidRPr="00F20DD2">
        <w:rPr>
          <w:rFonts w:ascii="Times New Roman" w:hAnsi="Times New Roman" w:cs="Times New Roman"/>
        </w:rPr>
        <w:t xml:space="preserve"> and at the negative electrode with CH</w:t>
      </w:r>
      <w:r w:rsidRPr="00F20DD2">
        <w:rPr>
          <w:rFonts w:ascii="Times New Roman" w:hAnsi="Times New Roman" w:cs="Times New Roman"/>
          <w:vertAlign w:val="subscript"/>
        </w:rPr>
        <w:t>3</w:t>
      </w:r>
      <w:r w:rsidRPr="00F20DD2">
        <w:rPr>
          <w:rFonts w:ascii="Times New Roman" w:hAnsi="Times New Roman" w:cs="Times New Roman"/>
        </w:rPr>
        <w:t xml:space="preserve">COOH has effectively neutralized the localized pH changes and has been able to extract 97% of the desired Clˉ ions in 6 weeks of remediation </w:t>
      </w:r>
      <w:r w:rsidR="00A752E7" w:rsidRPr="00487629">
        <w:rPr>
          <w:rFonts w:ascii="Times New Roman" w:hAnsi="Times New Roman" w:cs="Times New Roman"/>
        </w:rPr>
        <w:fldChar w:fldCharType="begin" w:fldLock="1"/>
      </w:r>
      <w:r w:rsidR="00982510">
        <w:rPr>
          <w:rFonts w:ascii="Times New Roman" w:hAnsi="Times New Roman" w:cs="Times New Roman"/>
        </w:rPr>
        <w:instrText>ADDIN CSL_CITATION {"citationItems":[{"id":"ITEM-1","itemData":{"DOI":"10.1617/S11527-014-0282-Y","ISSN":"1871-6873","abstract":"Salt induced deterioration of buildings is a frequently present problem and is in connection with traditional buildings a source for increased maintenance and costs. Especially in connection with Cultural Heritage (e.g. murals) even surface deterioration of original materials is unacceptable and should be avoided. Previously, an electrochemical method has been adapted and optimized for desalination of brick masonry and a high efficiency was obtained. Unfortunately, an accelerated weathering was seen among others in shape of crumbling of mortar below the cathode poultice and further developments were needed. The present paper reports further development of the cathode poultice from a single layer to a three layered poultice. The three layered poultice neutralized the produced hydroxides at the cathode and ensured precipitation of the buffering agent within the cathode poultice and still a high desalination was maintained. Possible side effects were examined with SEM-EDX, water saturation coefficient, saturation coefficient, open porosity, water and acid soluble calcium content, pH and electrical conductivity.","author":[{"dropping-particle":"","family":"Rörig-Dalgaard","given":"I.","non-dropping-particle":"","parse-names":false,"suffix":""}],"container-title":"Materials and Structures 2014 48:6","id":"ITEM-1","issue":"6","issued":{"date-parts":[["2014","4","8"]]},"page":"1901-1917","publisher":"Springer","title":"Further developments of a poultice for electrochemical desalination of porous building materials: minimization of side effects","type":"article-journal","volume":"48"},"uris":["http://www.mendeley.com/documents/?uuid=f209123c-b353-3a80-be07-2ae05062d2c7"]}],"mendeley":{"formattedCitation":"[31]","plainTextFormattedCitation":"[31]","previouslyFormattedCitation":"[31]"},"properties":{"noteIndex":0},"schema":"https://github.com/citation-style-language/schema/raw/master/csl-citation.json"}</w:instrText>
      </w:r>
      <w:r w:rsidR="00A752E7" w:rsidRPr="00487629">
        <w:rPr>
          <w:rFonts w:ascii="Times New Roman" w:hAnsi="Times New Roman" w:cs="Times New Roman"/>
        </w:rPr>
        <w:fldChar w:fldCharType="separate"/>
      </w:r>
      <w:r w:rsidR="00982510" w:rsidRPr="00982510">
        <w:rPr>
          <w:rFonts w:ascii="Times New Roman" w:hAnsi="Times New Roman" w:cs="Times New Roman"/>
          <w:noProof/>
        </w:rPr>
        <w:t>[31]</w:t>
      </w:r>
      <w:r w:rsidR="00A752E7" w:rsidRPr="00487629">
        <w:rPr>
          <w:rFonts w:ascii="Times New Roman" w:hAnsi="Times New Roman" w:cs="Times New Roman"/>
        </w:rPr>
        <w:fldChar w:fldCharType="end"/>
      </w:r>
      <w:r w:rsidR="00A752E7" w:rsidRPr="00487629">
        <w:rPr>
          <w:rFonts w:ascii="Times New Roman" w:hAnsi="Times New Roman" w:cs="Times New Roman"/>
        </w:rPr>
        <w:t>.</w:t>
      </w:r>
      <w:r w:rsidR="00472C9A">
        <w:rPr>
          <w:rFonts w:ascii="Times New Roman" w:hAnsi="Times New Roman" w:cs="Times New Roman"/>
        </w:rPr>
        <w:t xml:space="preserve"> </w:t>
      </w:r>
      <w:r w:rsidRPr="00F20DD2">
        <w:rPr>
          <w:rFonts w:ascii="Times New Roman" w:hAnsi="Times New Roman" w:cs="Times New Roman"/>
        </w:rPr>
        <w:t>Saidov et al. analyzed that sodium sulfate is recognized as a salt with probably the most damaging capabilities when crystallizing in porous media. From these three main crystalline phases that can be formed, the thermodynamically stable anhydrous salt (Na</w:t>
      </w:r>
      <w:r w:rsidRPr="00F20DD2">
        <w:rPr>
          <w:rFonts w:ascii="Times New Roman" w:hAnsi="Times New Roman" w:cs="Times New Roman"/>
          <w:vertAlign w:val="subscript"/>
        </w:rPr>
        <w:t>2</w:t>
      </w:r>
      <w:r w:rsidRPr="00F20DD2">
        <w:rPr>
          <w:rFonts w:ascii="Times New Roman" w:hAnsi="Times New Roman" w:cs="Times New Roman"/>
        </w:rPr>
        <w:t>SO</w:t>
      </w:r>
      <w:r w:rsidRPr="00F20DD2">
        <w:rPr>
          <w:rFonts w:ascii="Times New Roman" w:hAnsi="Times New Roman" w:cs="Times New Roman"/>
          <w:vertAlign w:val="subscript"/>
        </w:rPr>
        <w:t>4</w:t>
      </w:r>
      <w:r w:rsidRPr="00F20DD2">
        <w:rPr>
          <w:rFonts w:ascii="Times New Roman" w:hAnsi="Times New Roman" w:cs="Times New Roman"/>
        </w:rPr>
        <w:t>), decahydrate (Na</w:t>
      </w:r>
      <w:r w:rsidRPr="00F20DD2">
        <w:rPr>
          <w:rFonts w:ascii="Times New Roman" w:hAnsi="Times New Roman" w:cs="Times New Roman"/>
          <w:vertAlign w:val="subscript"/>
        </w:rPr>
        <w:t>2</w:t>
      </w:r>
      <w:r w:rsidRPr="00F20DD2">
        <w:rPr>
          <w:rFonts w:ascii="Times New Roman" w:hAnsi="Times New Roman" w:cs="Times New Roman"/>
        </w:rPr>
        <w:t>SO</w:t>
      </w:r>
      <w:r w:rsidRPr="00F20DD2">
        <w:rPr>
          <w:rFonts w:ascii="Times New Roman" w:hAnsi="Times New Roman" w:cs="Times New Roman"/>
          <w:vertAlign w:val="subscript"/>
        </w:rPr>
        <w:t>4</w:t>
      </w:r>
      <w:r w:rsidRPr="00F20DD2">
        <w:rPr>
          <w:rFonts w:ascii="Times New Roman" w:hAnsi="Times New Roman" w:cs="Times New Roman"/>
        </w:rPr>
        <w:t>.10H</w:t>
      </w:r>
      <w:r w:rsidRPr="00F20DD2">
        <w:rPr>
          <w:rFonts w:ascii="Times New Roman" w:hAnsi="Times New Roman" w:cs="Times New Roman"/>
          <w:vertAlign w:val="subscript"/>
        </w:rPr>
        <w:t>2</w:t>
      </w:r>
      <w:r w:rsidRPr="00F20DD2">
        <w:rPr>
          <w:rFonts w:ascii="Times New Roman" w:hAnsi="Times New Roman" w:cs="Times New Roman"/>
        </w:rPr>
        <w:t>O) and the thermodynamically metastable heptahydrate (Na</w:t>
      </w:r>
      <w:r w:rsidRPr="00F20DD2">
        <w:rPr>
          <w:rFonts w:ascii="Times New Roman" w:hAnsi="Times New Roman" w:cs="Times New Roman"/>
          <w:vertAlign w:val="subscript"/>
        </w:rPr>
        <w:t>2</w:t>
      </w:r>
      <w:r w:rsidRPr="00F20DD2">
        <w:rPr>
          <w:rFonts w:ascii="Times New Roman" w:hAnsi="Times New Roman" w:cs="Times New Roman"/>
        </w:rPr>
        <w:t>SO</w:t>
      </w:r>
      <w:r w:rsidRPr="00F20DD2">
        <w:rPr>
          <w:rFonts w:ascii="Times New Roman" w:hAnsi="Times New Roman" w:cs="Times New Roman"/>
          <w:vertAlign w:val="subscript"/>
        </w:rPr>
        <w:t>4</w:t>
      </w:r>
      <w:r w:rsidRPr="00F20DD2">
        <w:rPr>
          <w:rFonts w:ascii="Times New Roman" w:hAnsi="Times New Roman" w:cs="Times New Roman"/>
        </w:rPr>
        <w:t>.7H</w:t>
      </w:r>
      <w:r w:rsidRPr="00F20DD2">
        <w:rPr>
          <w:rFonts w:ascii="Times New Roman" w:hAnsi="Times New Roman" w:cs="Times New Roman"/>
          <w:vertAlign w:val="subscript"/>
        </w:rPr>
        <w:t>2</w:t>
      </w:r>
      <w:r w:rsidRPr="00F20DD2">
        <w:rPr>
          <w:rFonts w:ascii="Times New Roman" w:hAnsi="Times New Roman" w:cs="Times New Roman"/>
        </w:rPr>
        <w:t xml:space="preserve">O) </w:t>
      </w:r>
      <w:r w:rsidR="00DC7FA1">
        <w:rPr>
          <w:rFonts w:ascii="Times New Roman" w:hAnsi="Times New Roman" w:cs="Times New Roman"/>
        </w:rPr>
        <w:fldChar w:fldCharType="begin" w:fldLock="1"/>
      </w:r>
      <w:r w:rsidR="00982510">
        <w:rPr>
          <w:rFonts w:ascii="Times New Roman" w:hAnsi="Times New Roman" w:cs="Times New Roman"/>
        </w:rPr>
        <w:instrText>ADDIN CSL_CITATION {"citationItems":[{"id":"ITEM-1","itemData":{"DOI":"10.1209/0295-5075/102/28003","ISSN":"0295-5075","abstract":"Sodium sulfate is recognized as a salt with probably the most damaging capabilities when crystallizing in porous media. The three main crystalline phases which can be formed are thenardite (Na2SO4, anhydrous salt), decahydrate (Na2SO4·10H 2O) and the thermodynamically metastable heptahydrate (Na 2SO4·7H2O). In this study, using a setup in which nuclear magnetic resonance was combined with a digital microscope, we have investigated crystallization by the drying of sodium sulfate droplets on hydrophilic/hydrophobic surfaces in order to see, which crystalline phase is formed. © Copyright EPLA, 2013.","author":[{"dropping-particle":"","family":"Saidov","given":"Tamerlan A.","non-dropping-particle":"","parse-names":false,"suffix":""},{"dropping-particle":"","family":"Shahidzadeh","given":"Noushine","non-dropping-particle":"","parse-names":false,"suffix":""},{"dropping-particle":"","family":"Pel","given":"Leo","non-dropping-particle":"","parse-names":false,"suffix":""}],"container-title":"Europhysics Letters","id":"ITEM-1","issue":"2","issued":{"date-parts":[["2013","4","30"]]},"page":"28003","publisher":"IOP Publishing","title":"Crystallization of sodium sulfate on hydrophilic/hydrophobic surfaces during drying: An NMR study","type":"article-journal","volume":"102"},"uris":["http://www.mendeley.com/documents/?uuid=0259293e-09dd-38db-9356-457d71e738eb"]}],"mendeley":{"formattedCitation":"[32]","plainTextFormattedCitation":"[32]","previouslyFormattedCitation":"[32]"},"properties":{"noteIndex":0},"schema":"https://github.com/citation-style-language/schema/raw/master/csl-citation.json"}</w:instrText>
      </w:r>
      <w:r w:rsidR="00DC7FA1">
        <w:rPr>
          <w:rFonts w:ascii="Times New Roman" w:hAnsi="Times New Roman" w:cs="Times New Roman"/>
        </w:rPr>
        <w:fldChar w:fldCharType="separate"/>
      </w:r>
      <w:r w:rsidR="00982510" w:rsidRPr="00982510">
        <w:rPr>
          <w:rFonts w:ascii="Times New Roman" w:hAnsi="Times New Roman" w:cs="Times New Roman"/>
          <w:noProof/>
        </w:rPr>
        <w:t>[32]</w:t>
      </w:r>
      <w:r w:rsidR="00DC7FA1">
        <w:rPr>
          <w:rFonts w:ascii="Times New Roman" w:hAnsi="Times New Roman" w:cs="Times New Roman"/>
        </w:rPr>
        <w:fldChar w:fldCharType="end"/>
      </w:r>
      <w:r w:rsidR="00472C9A">
        <w:rPr>
          <w:rFonts w:ascii="Times New Roman" w:hAnsi="Times New Roman" w:cs="Times New Roman"/>
        </w:rPr>
        <w:t xml:space="preserve">. </w:t>
      </w:r>
      <w:r w:rsidR="00472C9A" w:rsidRPr="00472C9A">
        <w:rPr>
          <w:rFonts w:ascii="Times New Roman" w:hAnsi="Times New Roman" w:cs="Times New Roman"/>
        </w:rPr>
        <w:t>Saidov et al.</w:t>
      </w:r>
      <w:r w:rsidR="00DC7FA1">
        <w:rPr>
          <w:rFonts w:ascii="Times New Roman" w:hAnsi="Times New Roman" w:cs="Times New Roman"/>
        </w:rPr>
        <w:t xml:space="preserve"> </w:t>
      </w:r>
      <w:r w:rsidR="00472C9A" w:rsidRPr="00472C9A">
        <w:rPr>
          <w:rFonts w:ascii="Times New Roman" w:hAnsi="Times New Roman" w:cs="Times New Roman"/>
        </w:rPr>
        <w:t>elaborated that Na</w:t>
      </w:r>
      <w:r w:rsidR="00472C9A" w:rsidRPr="00472C9A">
        <w:rPr>
          <w:rFonts w:ascii="Times New Roman" w:hAnsi="Times New Roman" w:cs="Times New Roman"/>
          <w:vertAlign w:val="subscript"/>
        </w:rPr>
        <w:t>2</w:t>
      </w:r>
      <w:r w:rsidR="00472C9A" w:rsidRPr="00472C9A">
        <w:rPr>
          <w:rFonts w:ascii="Times New Roman" w:hAnsi="Times New Roman" w:cs="Times New Roman"/>
        </w:rPr>
        <w:t>SO</w:t>
      </w:r>
      <w:r w:rsidR="00472C9A" w:rsidRPr="00472C9A">
        <w:rPr>
          <w:rFonts w:ascii="Times New Roman" w:hAnsi="Times New Roman" w:cs="Times New Roman"/>
          <w:vertAlign w:val="subscript"/>
        </w:rPr>
        <w:t>4</w:t>
      </w:r>
      <w:r w:rsidR="00472C9A">
        <w:rPr>
          <w:rFonts w:ascii="Times New Roman" w:hAnsi="Times New Roman" w:cs="Times New Roman"/>
          <w:vertAlign w:val="subscript"/>
        </w:rPr>
        <w:t xml:space="preserve"> </w:t>
      </w:r>
      <w:r w:rsidR="00DC7FA1">
        <w:rPr>
          <w:rFonts w:ascii="Times New Roman" w:hAnsi="Times New Roman" w:cs="Times New Roman"/>
          <w:vertAlign w:val="subscript"/>
        </w:rPr>
        <w:t xml:space="preserve">is </w:t>
      </w:r>
      <w:r w:rsidR="00472C9A" w:rsidRPr="00472C9A">
        <w:rPr>
          <w:rFonts w:ascii="Times New Roman" w:hAnsi="Times New Roman" w:cs="Times New Roman"/>
        </w:rPr>
        <w:t>recognized as typical damaging weather salt. Several operations showed that the major weathering effects of saline polluted pores are influenced by drying and wetting cycles</w:t>
      </w:r>
      <w:r w:rsidR="00DC7FA1">
        <w:rPr>
          <w:rFonts w:ascii="Times New Roman" w:hAnsi="Times New Roman" w:cs="Times New Roman"/>
        </w:rPr>
        <w:t xml:space="preserve">. </w:t>
      </w:r>
      <w:r w:rsidR="00DC7FA1" w:rsidRPr="00472C9A">
        <w:rPr>
          <w:rFonts w:ascii="Times New Roman" w:hAnsi="Times New Roman" w:cs="Times New Roman"/>
        </w:rPr>
        <w:t>In this studio, in ordinary constructing materials we carried out accelerated sodium sulfate aging tests i.e. fired clay brick calculating the concentration with their stretches</w:t>
      </w:r>
      <w:r w:rsidR="00DC7FA1">
        <w:rPr>
          <w:rFonts w:ascii="Times New Roman" w:hAnsi="Times New Roman" w:cs="Times New Roman"/>
        </w:rPr>
        <w:t xml:space="preserve"> </w:t>
      </w:r>
      <w:r w:rsidR="00DC7FA1">
        <w:rPr>
          <w:rFonts w:ascii="Times New Roman" w:hAnsi="Times New Roman" w:cs="Times New Roman"/>
        </w:rPr>
        <w:fldChar w:fldCharType="begin" w:fldLock="1"/>
      </w:r>
      <w:r w:rsidR="00982510">
        <w:rPr>
          <w:rFonts w:ascii="Times New Roman" w:hAnsi="Times New Roman" w:cs="Times New Roman"/>
        </w:rPr>
        <w:instrText>ADDIN CSL_CITATION {"citationItems":[{"id":"ITEM-1","itemData":{"DOI":"10.1617/S11527-017-1007-9","ISSN":"1871-6873","abstract":"Sodium sulfate is known as one of the most destructive salts causing weathering. Many experiments on accelerated weathering tests show that major deterioration effects by weathering are caused by drying and wetting cycles of porous materials saturated with salt solution. In this study we have performed accelerated weathering tests with sodium sulfate in common building materials (fired-clay brick, Indiana limestone and Cordova limestone) measuring the concentration in the materials simultaneously with their expansion. The concentration of sodium sulfate solution is measured non-destructively using Nuclear Magnetic Resonance, while the expansion of the sample caused by crystal growth is measured with a fiber optic displacement sensor. The simultaneous measurement of solution concentration within a material and expansion allow assessment of crystallization pathways most responsible for damage during weathering, i.e., cycles of wetting and drying. It was shown by direct observation, that with rewetting of the partially dried samples, the present thenardite experiences a rapid partial transformation to decahydrate. Simultaneously with this transformation a rapid expansion of the sample was measured in situ.","author":[{"dropping-particle":"","family":"Saidov","given":"Tamerlan A.","non-dropping-particle":"","parse-names":false,"suffix":""},{"dropping-particle":"","family":"Pel","given":"Leo","non-dropping-particle":"","parse-names":false,"suffix":""},{"dropping-particle":"","family":"Kopinga","given":"Klaas","non-dropping-particle":"","parse-names":false,"suffix":""}],"container-title":"Materials and Structures 2017 50:2","id":"ITEM-1","issue":"2","issued":{"date-parts":[["2017","3","1"]]},"page":"145-","publisher":"Springer","title":"Sodium sulfate salt weathering of porous building materials studied by NMR","type":"article-journal","volume":"50"},"uris":["http://www.mendeley.com/documents/?uuid=cdbcc05c-13cc-3f93-a1fd-ccdd3b40f90f"]}],"mendeley":{"formattedCitation":"[33]","plainTextFormattedCitation":"[33]","previouslyFormattedCitation":"[33]"},"properties":{"noteIndex":0},"schema":"https://github.com/citation-style-language/schema/raw/master/csl-citation.json"}</w:instrText>
      </w:r>
      <w:r w:rsidR="00DC7FA1">
        <w:rPr>
          <w:rFonts w:ascii="Times New Roman" w:hAnsi="Times New Roman" w:cs="Times New Roman"/>
        </w:rPr>
        <w:fldChar w:fldCharType="separate"/>
      </w:r>
      <w:r w:rsidR="00982510" w:rsidRPr="00982510">
        <w:rPr>
          <w:rFonts w:ascii="Times New Roman" w:hAnsi="Times New Roman" w:cs="Times New Roman"/>
          <w:noProof/>
        </w:rPr>
        <w:t>[33]</w:t>
      </w:r>
      <w:r w:rsidR="00DC7FA1">
        <w:rPr>
          <w:rFonts w:ascii="Times New Roman" w:hAnsi="Times New Roman" w:cs="Times New Roman"/>
        </w:rPr>
        <w:fldChar w:fldCharType="end"/>
      </w:r>
      <w:r w:rsidR="00472C9A">
        <w:rPr>
          <w:rFonts w:ascii="Times New Roman" w:hAnsi="Times New Roman" w:cs="Times New Roman"/>
        </w:rPr>
        <w:t xml:space="preserve">. </w:t>
      </w:r>
      <w:r w:rsidR="00472C9A" w:rsidRPr="00472C9A">
        <w:rPr>
          <w:rFonts w:ascii="Times New Roman" w:hAnsi="Times New Roman" w:cs="Times New Roman"/>
        </w:rPr>
        <w:t>Gentilini et al. stated that in this article, preliminary findings of an investigative campaign conducted on three masonry combinations exposed to weathering rounds in salted solution are described</w:t>
      </w:r>
      <w:r w:rsidR="00DC7FA1">
        <w:rPr>
          <w:rFonts w:ascii="Times New Roman" w:hAnsi="Times New Roman" w:cs="Times New Roman"/>
        </w:rPr>
        <w:t xml:space="preserve"> </w:t>
      </w:r>
      <w:r w:rsidR="00DC7FA1">
        <w:rPr>
          <w:rFonts w:ascii="Times New Roman" w:hAnsi="Times New Roman" w:cs="Times New Roman"/>
        </w:rPr>
        <w:fldChar w:fldCharType="begin" w:fldLock="1"/>
      </w:r>
      <w:r w:rsidR="00982510">
        <w:rPr>
          <w:rFonts w:ascii="Times New Roman" w:hAnsi="Times New Roman" w:cs="Times New Roman"/>
        </w:rPr>
        <w:instrText>ADDIN CSL_CITATION {"citationItems":[{"id":"ITEM-1","itemData":{"DOI":"10.1016/J.BREAST.2017.06.004","ISSN":"0960-9776","PMID":"28644995","abstract":"During the recent years an increase of mastectomy rates in early breast cancer patients has been observed. Nevertheless, several large population-based studies reported a possible improved outcome after breast conserving therapy compared to radical surgery, after all the adjustments. We hereby summarize our opinion on this topic suggesting that these robust and consistent data might challenge the statement that breast conserving therapy is merely not inferior to radical surgery.","author":[{"dropping-particle":"","family":"Gentilini","given":"Oreste D.","non-dropping-particle":"","parse-names":false,"suffix":""},{"dropping-particle":"","family":"Cardoso","given":"Maria Joao","non-dropping-particle":"","parse-names":false,"suffix":""},{"dropping-particle":"","family":"Poortmans","given":"Philip","non-dropping-particle":"","parse-names":false,"suffix":""}],"container-title":"The Breast","id":"ITEM-1","issued":{"date-parts":[["2017","10","1"]]},"page":"32-33","publisher":"Churchill Livingstone","title":"Less is more. Breast conservation might be even better than mastectomy in early breast cancer patients","type":"article-journal","volume":"35"},"uris":["http://www.mendeley.com/documents/?uuid=95b6bbd8-0791-3d27-8e47-4809b3cce570"]}],"mendeley":{"formattedCitation":"[34]","plainTextFormattedCitation":"[34]","previouslyFormattedCitation":"[34]"},"properties":{"noteIndex":0},"schema":"https://github.com/citation-style-language/schema/raw/master/csl-citation.json"}</w:instrText>
      </w:r>
      <w:r w:rsidR="00DC7FA1">
        <w:rPr>
          <w:rFonts w:ascii="Times New Roman" w:hAnsi="Times New Roman" w:cs="Times New Roman"/>
        </w:rPr>
        <w:fldChar w:fldCharType="separate"/>
      </w:r>
      <w:r w:rsidR="00982510" w:rsidRPr="00982510">
        <w:rPr>
          <w:rFonts w:ascii="Times New Roman" w:hAnsi="Times New Roman" w:cs="Times New Roman"/>
          <w:noProof/>
        </w:rPr>
        <w:t>[34]</w:t>
      </w:r>
      <w:r w:rsidR="00DC7FA1">
        <w:rPr>
          <w:rFonts w:ascii="Times New Roman" w:hAnsi="Times New Roman" w:cs="Times New Roman"/>
        </w:rPr>
        <w:fldChar w:fldCharType="end"/>
      </w:r>
      <w:r w:rsidR="00472C9A" w:rsidRPr="00472C9A">
        <w:rPr>
          <w:rFonts w:ascii="Times New Roman" w:hAnsi="Times New Roman" w:cs="Times New Roman"/>
        </w:rPr>
        <w:t xml:space="preserve">. </w:t>
      </w:r>
      <w:r w:rsidRPr="00F20DD2">
        <w:rPr>
          <w:rFonts w:ascii="Times New Roman" w:hAnsi="Times New Roman" w:cs="Times New Roman"/>
        </w:rPr>
        <w:t xml:space="preserve">Weathering cycles consist of a wetting stage by capillary growth of a NaCl solution as well as a drying stage </w:t>
      </w:r>
      <w:r w:rsidRPr="00F20DD2">
        <w:rPr>
          <w:rFonts w:ascii="Times New Roman" w:hAnsi="Times New Roman" w:cs="Times New Roman"/>
        </w:rPr>
        <w:lastRenderedPageBreak/>
        <w:t>in an oven. The impacts of salts transparently on their mechanical performance is scanned on the end of the last conditioned cycle by examining triaxial tests, in particular the relationship of Mohr-Coulomb</w:t>
      </w:r>
      <w:r w:rsidR="001B1DC8">
        <w:rPr>
          <w:rFonts w:ascii="Times New Roman" w:hAnsi="Times New Roman" w:cs="Times New Roman"/>
        </w:rPr>
        <w:t>.</w:t>
      </w:r>
    </w:p>
    <w:p w14:paraId="45E7ACD9" w14:textId="4058D8C1" w:rsidR="00CB1845" w:rsidRPr="00F20DD2" w:rsidRDefault="00CB1845" w:rsidP="00CB1845">
      <w:pPr>
        <w:spacing w:line="360" w:lineRule="auto"/>
        <w:jc w:val="both"/>
        <w:rPr>
          <w:rFonts w:ascii="Times New Roman" w:hAnsi="Times New Roman" w:cs="Times New Roman"/>
        </w:rPr>
      </w:pPr>
      <w:r w:rsidRPr="00F20DD2">
        <w:rPr>
          <w:rFonts w:ascii="Times New Roman" w:hAnsi="Times New Roman" w:cs="Times New Roman"/>
        </w:rPr>
        <w:t xml:space="preserve">It is very important to acknowledge that the rate, pattern and ultimate severity of the decay is not solely determined by the profile of the salt, but also by the microstructural, physical and mechanical characteristics of the particular masonry units involved; these are equally important to determine whether the material will survive the salt exposure or crumble to dust </w:t>
      </w:r>
      <w:r w:rsidR="004B73DE">
        <w:rPr>
          <w:rFonts w:ascii="Times New Roman" w:hAnsi="Times New Roman" w:cs="Times New Roman"/>
        </w:rPr>
        <w:fldChar w:fldCharType="begin" w:fldLock="1"/>
      </w:r>
      <w:r w:rsidR="00982510">
        <w:rPr>
          <w:rFonts w:ascii="Times New Roman" w:hAnsi="Times New Roman" w:cs="Times New Roman"/>
        </w:rPr>
        <w:instrText>ADDIN CSL_CITATION {"citationItems":[{"id":"ITEM-1","itemData":{"DOI":"10.1038/s40494-026-02485-9","ISSN":"3059-3220","abstract":"This study proposes a multi-modal Nuclear Magnetic Resonance-Scanning Electron Microscopy (NMR-SEM) approach to evaluate the synergistic damage caused by salt crystallization-freeze-thaw (SCFT) cycles in heritage limestone. Multi-parameter experiments were designed to systematically investigate the coupled effects of salt ions (from H2O, NaCl, Na2SO₄) and cyclic duration (0d-90d) on pore structure evolution. The research elucidated the dynamic evolution mechanism of micro-cracks under SCFT coupling and established a fractal dimension dynamics methodology to reveal nonlinear degradation patterns in the microstructure. The results show that SCFT-drived deterioration is governed by periodic temperature fluctuations, chemical dissolution of saline solutions and crystallization pressure. After 90 days, the porosity evolution rate followed the sequence the NaCl&amp;gt;Na2SO4 &amp;gt; H2O. Fractal dimension (D) increased nonlinearly with SCFT, 29.11% and 22.78% higher for NaCl and Na₂SO₄ than H₂O group. These results establish quantitative indicators for assessing SCFT coupled deterioration in grotto limestone.","author":[{"dropping-particle":"","family":"Wang","given":"Zhiliu","non-dropping-particle":"","parse-names":false,"suffix":""},{"dropping-particle":"","family":"Wang","given":"Yulong","non-dropping-particle":"","parse-names":false,"suffix":""},{"dropping-particle":"","family":"Zhao","given":"Yongqiang","non-dropping-particle":"","parse-names":false,"suffix":""},{"dropping-particle":"","family":"Ma","given":"Chaolong","non-dropping-particle":"","parse-names":false,"suffix":""},{"dropping-particle":"","family":"Tang","given":"Jiabao","non-dropping-particle":"","parse-names":false,"suffix":""},{"dropping-particle":"","family":"Hu","given":"Mengxin","non-dropping-particle":"","parse-names":false,"suffix":""},{"dropping-particle":"","family":"Li","given":"Xinming","non-dropping-particle":"","parse-names":false,"suffix":""},{"dropping-particle":"","family":"Yin","given":"Song","non-dropping-particle":"","parse-names":false,"suffix":""},{"dropping-particle":"","family":"Ren","given":"Kebin","non-dropping-particle":"","parse-names":false,"suffix":""}],"container-title":"npj Heritage Science 2026 14:1","id":"ITEM-1","issue":"1","issued":{"date-parts":[["2026","4","22"]]},"page":"280-","publisher":"Nature Publishing Group","title":"Multi-modal NMR-SEM approach for deciphering salt crystallization-freeze-thaw synergistic damage in limestone","type":"article-journal","volume":"14"},"uris":["http://www.mendeley.com/documents/?uuid=6cb5f18c-5b49-3032-9721-965701cf06f0"]}],"mendeley":{"formattedCitation":"[35]","plainTextFormattedCitation":"[35]","previouslyFormattedCitation":"[35]"},"properties":{"noteIndex":0},"schema":"https://github.com/citation-style-language/schema/raw/master/csl-citation.json"}</w:instrText>
      </w:r>
      <w:r w:rsidR="004B73DE">
        <w:rPr>
          <w:rFonts w:ascii="Times New Roman" w:hAnsi="Times New Roman" w:cs="Times New Roman"/>
        </w:rPr>
        <w:fldChar w:fldCharType="separate"/>
      </w:r>
      <w:r w:rsidR="00982510" w:rsidRPr="00982510">
        <w:rPr>
          <w:rFonts w:ascii="Times New Roman" w:hAnsi="Times New Roman" w:cs="Times New Roman"/>
          <w:noProof/>
        </w:rPr>
        <w:t>[35]</w:t>
      </w:r>
      <w:r w:rsidR="004B73DE">
        <w:rPr>
          <w:rFonts w:ascii="Times New Roman" w:hAnsi="Times New Roman" w:cs="Times New Roman"/>
        </w:rPr>
        <w:fldChar w:fldCharType="end"/>
      </w:r>
      <w:r w:rsidR="00BB1093" w:rsidRPr="00BB1093">
        <w:rPr>
          <w:rFonts w:ascii="Times New Roman" w:hAnsi="Times New Roman" w:cs="Times New Roman"/>
        </w:rPr>
        <w:t xml:space="preserve">. </w:t>
      </w:r>
      <w:r w:rsidRPr="00F20DD2">
        <w:rPr>
          <w:rFonts w:ascii="Times New Roman" w:hAnsi="Times New Roman" w:cs="Times New Roman"/>
        </w:rPr>
        <w:t>Inside the brick, salt weathering takes place as the initial starting point, while other properties like total open porosity and distribution</w:t>
      </w:r>
      <w:r>
        <w:rPr>
          <w:rFonts w:ascii="Times New Roman" w:hAnsi="Times New Roman" w:cs="Times New Roman"/>
        </w:rPr>
        <w:t xml:space="preserve"> </w:t>
      </w:r>
      <w:r w:rsidRPr="00F20DD2">
        <w:rPr>
          <w:rFonts w:ascii="Times New Roman" w:hAnsi="Times New Roman" w:cs="Times New Roman"/>
        </w:rPr>
        <w:t>of pores provide a favorable environment</w:t>
      </w:r>
      <w:r w:rsidR="004B73DE">
        <w:rPr>
          <w:rFonts w:ascii="Times New Roman" w:hAnsi="Times New Roman" w:cs="Times New Roman"/>
        </w:rPr>
        <w:t xml:space="preserve"> </w:t>
      </w:r>
      <w:r w:rsidR="004B73DE">
        <w:rPr>
          <w:rFonts w:ascii="Times New Roman" w:hAnsi="Times New Roman" w:cs="Times New Roman"/>
        </w:rPr>
        <w:fldChar w:fldCharType="begin" w:fldLock="1"/>
      </w:r>
      <w:r w:rsidR="00982510">
        <w:rPr>
          <w:rFonts w:ascii="Times New Roman" w:hAnsi="Times New Roman" w:cs="Times New Roman"/>
        </w:rPr>
        <w:instrText>ADDIN CSL_CITATION {"citationItems":[{"id":"ITEM-1","itemData":{"DOI":"10.1080/15583058.2020.1833108","ISSN":"15583066","abstract":"1. The long and rich history of usage of fired clay bricks in India dates back to the Indus valley civilisation (3300–2700 BC) and the Vedic period (around 1500 BC) (Chakrabarti 2004). Evidence of ...","author":[{"dropping-particle":"","family":"Manohar","given":"Swathy","non-dropping-particle":"","parse-names":false,"suffix":""},{"dropping-particle":"","family":"Santhanam","given":"Manu","non-dropping-particle":"","parse-names":false,"suffix":""}],"container-title":"International Journal of Architectural Heritage","id":"ITEM-1","issue":"5","issued":{"date-parts":[["2022","5","4"]]},"page":"667-680","publisher":"Taylor &amp; Francis","title":"Correlation between Physical-mineralogical Properties and Weathering Resistance Using Characterisation Case Studies in Historic Indian Bricks","type":"article-journal","volume":"16"},"uris":["http://www.mendeley.com/documents/?uuid=793c1e43-3508-3087-be08-0c570c54b87f"]}],"mendeley":{"formattedCitation":"[36]","plainTextFormattedCitation":"[36]","previouslyFormattedCitation":"[36]"},"properties":{"noteIndex":0},"schema":"https://github.com/citation-style-language/schema/raw/master/csl-citation.json"}</w:instrText>
      </w:r>
      <w:r w:rsidR="004B73DE">
        <w:rPr>
          <w:rFonts w:ascii="Times New Roman" w:hAnsi="Times New Roman" w:cs="Times New Roman"/>
        </w:rPr>
        <w:fldChar w:fldCharType="separate"/>
      </w:r>
      <w:r w:rsidR="00982510" w:rsidRPr="00982510">
        <w:rPr>
          <w:rFonts w:ascii="Times New Roman" w:hAnsi="Times New Roman" w:cs="Times New Roman"/>
          <w:noProof/>
        </w:rPr>
        <w:t>[36]</w:t>
      </w:r>
      <w:r w:rsidR="004B73DE">
        <w:rPr>
          <w:rFonts w:ascii="Times New Roman" w:hAnsi="Times New Roman" w:cs="Times New Roman"/>
        </w:rPr>
        <w:fldChar w:fldCharType="end"/>
      </w:r>
      <w:r w:rsidR="00BB1093" w:rsidRPr="00BB1093">
        <w:rPr>
          <w:rFonts w:ascii="Times New Roman" w:hAnsi="Times New Roman" w:cs="Times New Roman"/>
        </w:rPr>
        <w:t xml:space="preserve">. </w:t>
      </w:r>
      <w:r w:rsidRPr="00F20DD2">
        <w:rPr>
          <w:rFonts w:ascii="Times New Roman" w:hAnsi="Times New Roman" w:cs="Times New Roman"/>
        </w:rPr>
        <w:t>In general, small pore materials with a predominance of sub-micron size pores are very susceptible to crystallization pressure because the diameter of the pores makes it much more difficult for the crystals to grow, so the driving force of supersaturation of the system must be increased above that of the bulk solution to induce crystallization in the pore. On the other hand, the large macropores result in "open relief zones" where crystals would first form in the void without immediately coming into contact with the structure walls. Within the pore network, the degree of interconnectivity can increase the velocity of the passage of solutions and cause deep subflorescence, whereas the mechanical tensile strength may cause some materials to withstand the outward pressure of expanding crystals, which delays the fracturing of the structure. In light of this, it would be desirable to make a comprehensive comparative study that allows distinguishing, mapping and understanding these different degradation mechanisms; this is the objective of the current research. The various commercial bricks and historic ones having widely contrasting microstructural matrices are subjected to these two types of salt solutions, NaCl and Na</w:t>
      </w:r>
      <w:r w:rsidRPr="00F20DD2">
        <w:rPr>
          <w:rFonts w:ascii="Times New Roman" w:hAnsi="Times New Roman" w:cs="Times New Roman"/>
          <w:vertAlign w:val="subscript"/>
        </w:rPr>
        <w:t>2</w:t>
      </w:r>
      <w:r w:rsidRPr="00F20DD2">
        <w:rPr>
          <w:rFonts w:ascii="Times New Roman" w:hAnsi="Times New Roman" w:cs="Times New Roman"/>
        </w:rPr>
        <w:t>SO</w:t>
      </w:r>
      <w:r w:rsidRPr="00F20DD2">
        <w:rPr>
          <w:rFonts w:ascii="Times New Roman" w:hAnsi="Times New Roman" w:cs="Times New Roman"/>
          <w:vertAlign w:val="subscript"/>
        </w:rPr>
        <w:t>4</w:t>
      </w:r>
      <w:r w:rsidRPr="00F20DD2">
        <w:rPr>
          <w:rFonts w:ascii="Times New Roman" w:hAnsi="Times New Roman" w:cs="Times New Roman"/>
        </w:rPr>
        <w:t>, to identify the exact limit of interaction between chemical salt characteristics and the physical material characteristics, thereby to get a clearer picture of a targeted approach in preservation and treatment of historic masonry.</w:t>
      </w:r>
    </w:p>
    <w:p w14:paraId="63DEED8D" w14:textId="77777777" w:rsidR="00CB1845" w:rsidRPr="00F20DD2" w:rsidRDefault="00CB1845" w:rsidP="00CB1845">
      <w:pPr>
        <w:spacing w:line="360" w:lineRule="auto"/>
        <w:jc w:val="both"/>
        <w:rPr>
          <w:rFonts w:ascii="Times New Roman" w:hAnsi="Times New Roman" w:cs="Times New Roman"/>
        </w:rPr>
      </w:pPr>
      <w:r w:rsidRPr="00F20DD2">
        <w:rPr>
          <w:rFonts w:ascii="Times New Roman" w:hAnsi="Times New Roman" w:cs="Times New Roman"/>
        </w:rPr>
        <w:t>The originality of the present research is in its direct tackling of the oversimplified assumptions in the standard masonry durability test. NaCl has been misrepresented considering its slower degradation rates, while Na</w:t>
      </w:r>
      <w:r w:rsidRPr="00F20DD2">
        <w:rPr>
          <w:rFonts w:ascii="Times New Roman" w:hAnsi="Times New Roman" w:cs="Times New Roman"/>
          <w:vertAlign w:val="subscript"/>
        </w:rPr>
        <w:t>2</w:t>
      </w:r>
      <w:r w:rsidRPr="00F20DD2">
        <w:rPr>
          <w:rFonts w:ascii="Times New Roman" w:hAnsi="Times New Roman" w:cs="Times New Roman"/>
        </w:rPr>
        <w:t>SO</w:t>
      </w:r>
      <w:r w:rsidRPr="00F20DD2">
        <w:rPr>
          <w:rFonts w:ascii="Times New Roman" w:hAnsi="Times New Roman" w:cs="Times New Roman"/>
          <w:vertAlign w:val="subscript"/>
        </w:rPr>
        <w:t xml:space="preserve">4 </w:t>
      </w:r>
      <w:r w:rsidRPr="00F20DD2">
        <w:rPr>
          <w:rFonts w:ascii="Times New Roman" w:hAnsi="Times New Roman" w:cs="Times New Roman"/>
        </w:rPr>
        <w:t>is a universal salt used in the research community for salt attack. This paper is a step forward in that it explains the thermodynamic paradox that NaCl (in theory) has a higher crystallization pressure than Na</w:t>
      </w:r>
      <w:r w:rsidRPr="00F20DD2">
        <w:rPr>
          <w:rFonts w:ascii="Times New Roman" w:hAnsi="Times New Roman" w:cs="Times New Roman"/>
          <w:vertAlign w:val="subscript"/>
        </w:rPr>
        <w:t>2</w:t>
      </w:r>
      <w:r w:rsidRPr="00F20DD2">
        <w:rPr>
          <w:rFonts w:ascii="Times New Roman" w:hAnsi="Times New Roman" w:cs="Times New Roman"/>
        </w:rPr>
        <w:t>SO</w:t>
      </w:r>
      <w:r w:rsidRPr="00F20DD2">
        <w:rPr>
          <w:rFonts w:ascii="Times New Roman" w:hAnsi="Times New Roman" w:cs="Times New Roman"/>
          <w:vertAlign w:val="subscript"/>
        </w:rPr>
        <w:t>4</w:t>
      </w:r>
      <w:r w:rsidRPr="00F20DD2">
        <w:rPr>
          <w:rFonts w:ascii="Times New Roman" w:hAnsi="Times New Roman" w:cs="Times New Roman"/>
        </w:rPr>
        <w:t xml:space="preserve">, but has less macro-damage. Lastly, this study </w:t>
      </w:r>
      <w:r w:rsidRPr="00F20DD2">
        <w:rPr>
          <w:rFonts w:ascii="Times New Roman" w:hAnsi="Times New Roman" w:cs="Times New Roman"/>
        </w:rPr>
        <w:lastRenderedPageBreak/>
        <w:t>provides a new diagnostic matrix for considering preventive options for salt exposure based on mapping the relationship between the development of the salt precipitation front and the internal microstructure.</w:t>
      </w:r>
    </w:p>
    <w:p w14:paraId="1B8F8CF2" w14:textId="7A4C2990" w:rsidR="00436909" w:rsidRDefault="00D64C4A" w:rsidP="00CB1845">
      <w:pPr>
        <w:spacing w:line="360" w:lineRule="auto"/>
        <w:jc w:val="both"/>
        <w:rPr>
          <w:rFonts w:ascii="Times New Roman" w:hAnsi="Times New Roman" w:cs="Times New Roman"/>
          <w:b/>
          <w:bCs/>
        </w:rPr>
      </w:pPr>
      <w:r w:rsidRPr="00B44400">
        <w:rPr>
          <w:rFonts w:ascii="Times New Roman" w:hAnsi="Times New Roman" w:cs="Times New Roman"/>
          <w:b/>
          <w:bCs/>
        </w:rPr>
        <w:t>2</w:t>
      </w:r>
      <w:r w:rsidR="00436909" w:rsidRPr="00777318">
        <w:rPr>
          <w:rFonts w:ascii="Times New Roman" w:hAnsi="Times New Roman" w:cs="Times New Roman"/>
          <w:b/>
          <w:bCs/>
        </w:rPr>
        <w:t xml:space="preserve"> </w:t>
      </w:r>
      <w:r w:rsidR="00436909">
        <w:rPr>
          <w:rFonts w:ascii="Times New Roman" w:hAnsi="Times New Roman" w:cs="Times New Roman"/>
          <w:b/>
          <w:bCs/>
        </w:rPr>
        <w:t>Experiments</w:t>
      </w:r>
    </w:p>
    <w:p w14:paraId="33949E4E" w14:textId="3B5150B4" w:rsidR="00436909" w:rsidRDefault="00436909" w:rsidP="00487629">
      <w:pPr>
        <w:spacing w:line="360" w:lineRule="auto"/>
        <w:jc w:val="both"/>
        <w:rPr>
          <w:rFonts w:ascii="Times New Roman" w:hAnsi="Times New Roman" w:cs="Times New Roman"/>
          <w:b/>
          <w:bCs/>
        </w:rPr>
      </w:pPr>
      <w:r>
        <w:rPr>
          <w:rFonts w:ascii="Times New Roman" w:hAnsi="Times New Roman" w:cs="Times New Roman"/>
          <w:b/>
          <w:bCs/>
        </w:rPr>
        <w:t xml:space="preserve">2.1 </w:t>
      </w:r>
      <w:r w:rsidRPr="00B44400">
        <w:rPr>
          <w:rFonts w:ascii="Times New Roman" w:hAnsi="Times New Roman" w:cs="Times New Roman"/>
          <w:b/>
          <w:bCs/>
        </w:rPr>
        <w:t xml:space="preserve">Materials </w:t>
      </w:r>
    </w:p>
    <w:p w14:paraId="5006F354" w14:textId="216954C3" w:rsidR="00CB1845" w:rsidRPr="00F20DD2" w:rsidRDefault="00CB1845" w:rsidP="00CB1845">
      <w:pPr>
        <w:spacing w:line="360" w:lineRule="auto"/>
        <w:jc w:val="both"/>
        <w:rPr>
          <w:rFonts w:ascii="Times New Roman" w:eastAsia="Times New Roman" w:hAnsi="Times New Roman" w:cs="Times New Roman"/>
          <w:bCs/>
        </w:rPr>
      </w:pPr>
      <w:r w:rsidRPr="00F20DD2">
        <w:rPr>
          <w:rFonts w:ascii="Times New Roman" w:eastAsia="Times New Roman" w:hAnsi="Times New Roman" w:cs="Times New Roman"/>
          <w:bCs/>
        </w:rPr>
        <w:t>All the materials used for the contamination and electrokinetic desalination of fired-clay bricks were sodium sulfate (</w:t>
      </w:r>
      <w:r w:rsidRPr="00F20DD2">
        <w:rPr>
          <w:rFonts w:ascii="Times New Roman" w:hAnsi="Times New Roman" w:cs="Times New Roman"/>
        </w:rPr>
        <w:t>Na</w:t>
      </w:r>
      <w:r w:rsidRPr="00F20DD2">
        <w:rPr>
          <w:rFonts w:ascii="Times New Roman" w:hAnsi="Times New Roman" w:cs="Times New Roman"/>
          <w:vertAlign w:val="subscript"/>
        </w:rPr>
        <w:t>2</w:t>
      </w:r>
      <w:r w:rsidRPr="00F20DD2">
        <w:rPr>
          <w:rFonts w:ascii="Times New Roman" w:hAnsi="Times New Roman" w:cs="Times New Roman"/>
        </w:rPr>
        <w:t>SO</w:t>
      </w:r>
      <w:r w:rsidRPr="00F20DD2">
        <w:rPr>
          <w:rFonts w:ascii="Times New Roman" w:hAnsi="Times New Roman" w:cs="Times New Roman"/>
          <w:vertAlign w:val="subscript"/>
        </w:rPr>
        <w:t>4</w:t>
      </w:r>
      <w:r w:rsidRPr="00F20DD2">
        <w:rPr>
          <w:rFonts w:ascii="Times New Roman" w:eastAsia="Times New Roman" w:hAnsi="Times New Roman" w:cs="Times New Roman"/>
          <w:bCs/>
        </w:rPr>
        <w:t>, 99%), sodium chloride (NaCl, 99.5%), Aluminum phosphate (AlPO</w:t>
      </w:r>
      <w:r w:rsidRPr="00F20DD2">
        <w:rPr>
          <w:rFonts w:ascii="Times New Roman" w:eastAsia="Times New Roman" w:hAnsi="Times New Roman" w:cs="Times New Roman"/>
          <w:bCs/>
          <w:vertAlign w:val="subscript"/>
        </w:rPr>
        <w:t>4</w:t>
      </w:r>
      <w:r w:rsidRPr="00F20DD2">
        <w:rPr>
          <w:rFonts w:ascii="Times New Roman" w:eastAsia="Times New Roman" w:hAnsi="Times New Roman" w:cs="Times New Roman"/>
          <w:bCs/>
        </w:rPr>
        <w:t>, 98%), and muscovite mica (Kal</w:t>
      </w:r>
      <w:r w:rsidRPr="00F20DD2">
        <w:rPr>
          <w:rFonts w:ascii="Times New Roman" w:eastAsia="Times New Roman" w:hAnsi="Times New Roman" w:cs="Times New Roman"/>
          <w:bCs/>
          <w:vertAlign w:val="subscript"/>
        </w:rPr>
        <w:t>2</w:t>
      </w:r>
      <w:r w:rsidRPr="00F20DD2">
        <w:rPr>
          <w:rFonts w:ascii="Times New Roman" w:eastAsia="Times New Roman" w:hAnsi="Times New Roman" w:cs="Times New Roman"/>
          <w:bCs/>
        </w:rPr>
        <w:t>.AlSi</w:t>
      </w:r>
      <w:r w:rsidRPr="00F20DD2">
        <w:rPr>
          <w:rFonts w:ascii="Times New Roman" w:eastAsia="Times New Roman" w:hAnsi="Times New Roman" w:cs="Times New Roman"/>
          <w:bCs/>
          <w:vertAlign w:val="subscript"/>
        </w:rPr>
        <w:t>3</w:t>
      </w:r>
      <w:r w:rsidRPr="00F20DD2">
        <w:rPr>
          <w:rFonts w:ascii="Times New Roman" w:eastAsia="Times New Roman" w:hAnsi="Times New Roman" w:cs="Times New Roman"/>
          <w:bCs/>
        </w:rPr>
        <w:t>O</w:t>
      </w:r>
      <w:r w:rsidRPr="00F20DD2">
        <w:rPr>
          <w:rFonts w:ascii="Times New Roman" w:eastAsia="Times New Roman" w:hAnsi="Times New Roman" w:cs="Times New Roman"/>
          <w:bCs/>
          <w:vertAlign w:val="subscript"/>
        </w:rPr>
        <w:t>10</w:t>
      </w:r>
      <w:r w:rsidRPr="00F20DD2">
        <w:rPr>
          <w:rFonts w:ascii="Times New Roman" w:eastAsia="Times New Roman" w:hAnsi="Times New Roman" w:cs="Times New Roman"/>
          <w:bCs/>
        </w:rPr>
        <w:t>.OH</w:t>
      </w:r>
      <w:r w:rsidRPr="00F20DD2">
        <w:rPr>
          <w:rFonts w:ascii="Times New Roman" w:eastAsia="Times New Roman" w:hAnsi="Times New Roman" w:cs="Times New Roman"/>
          <w:bCs/>
          <w:vertAlign w:val="subscript"/>
        </w:rPr>
        <w:t>2</w:t>
      </w:r>
      <w:r w:rsidRPr="00F20DD2">
        <w:rPr>
          <w:rFonts w:ascii="Times New Roman" w:eastAsia="Times New Roman" w:hAnsi="Times New Roman" w:cs="Times New Roman"/>
          <w:bCs/>
        </w:rPr>
        <w:t>, 97%), which were purchased from Sigma-Aldrich. All reagents were utilized as received for the multi-ion transport and salt weathering experiments, while distilled (DI) water was employed throughout the experimental process</w:t>
      </w:r>
      <w:r>
        <w:rPr>
          <w:rFonts w:ascii="Times New Roman" w:eastAsia="Times New Roman" w:hAnsi="Times New Roman" w:cs="Times New Roman"/>
          <w:bCs/>
        </w:rPr>
        <w:t>.</w:t>
      </w:r>
    </w:p>
    <w:p w14:paraId="4ECB46EE" w14:textId="43B8B53E" w:rsidR="00436909" w:rsidRPr="0022324C" w:rsidRDefault="0022324C" w:rsidP="00487629">
      <w:pPr>
        <w:spacing w:line="360" w:lineRule="auto"/>
        <w:jc w:val="both"/>
        <w:rPr>
          <w:rFonts w:ascii="Times New Roman" w:hAnsi="Times New Roman" w:cs="Times New Roman"/>
          <w:b/>
          <w:bCs/>
        </w:rPr>
      </w:pPr>
      <w:r w:rsidRPr="0022324C">
        <w:rPr>
          <w:rFonts w:ascii="Times New Roman" w:hAnsi="Times New Roman" w:cs="Times New Roman"/>
          <w:b/>
          <w:bCs/>
        </w:rPr>
        <w:t>2.2 Methodology</w:t>
      </w:r>
    </w:p>
    <w:p w14:paraId="0A8E7044" w14:textId="36BDFCE7" w:rsidR="00D57497" w:rsidRPr="00F20DD2" w:rsidRDefault="00D57497" w:rsidP="00D57497">
      <w:pPr>
        <w:spacing w:line="360" w:lineRule="auto"/>
        <w:jc w:val="both"/>
        <w:rPr>
          <w:rFonts w:ascii="Times New Roman" w:hAnsi="Times New Roman" w:cs="Times New Roman"/>
        </w:rPr>
      </w:pPr>
      <w:r w:rsidRPr="00F20DD2">
        <w:rPr>
          <w:rFonts w:ascii="Times New Roman" w:hAnsi="Times New Roman" w:cs="Times New Roman"/>
        </w:rPr>
        <w:t>For this investigation, two brick types were chosen which were both commercially available, being termed C1 and C2 respectively. Initially, Brick C1 showed porosity value of 49% and its compressive strength was 8MPa, while Brick C2 showed porosity value of 31% and compressive strength 12MPa. Irregular block specimens with dimensions 4 × 4 × 4 cm were made of both brick types (both coated and uncoated) to assess the effects of the two protective surface treatment regimens on the extent of salt induced deterioration. Different (acr</w:t>
      </w:r>
      <w:r>
        <w:rPr>
          <w:rFonts w:ascii="Times New Roman" w:hAnsi="Times New Roman" w:cs="Times New Roman"/>
        </w:rPr>
        <w:t>yl</w:t>
      </w:r>
      <w:r w:rsidRPr="00F20DD2">
        <w:rPr>
          <w:rFonts w:ascii="Times New Roman" w:hAnsi="Times New Roman" w:cs="Times New Roman"/>
        </w:rPr>
        <w:t>ic siloxane-based) AS and (silicone-based) SC water-repellents coating was applied. Mechanical properties of the samples such as compressive strength and tensile strength were tested in materials testing lab. The Universal Testing Machine (UTM) was used for the testing. This setup allows several standardized mechanical tests to be conducted and was used to test the load-bearing capacity of the bricks both in compression and in tension. The salt crystallization resistance was tested by an accelerated weathering test as per RILEM V1b. A total of 112 cycles were applied with 10% sodium sulfate (Na</w:t>
      </w:r>
      <w:r w:rsidRPr="00F20DD2">
        <w:rPr>
          <w:rFonts w:ascii="Times New Roman" w:hAnsi="Times New Roman" w:cs="Times New Roman"/>
          <w:vertAlign w:val="subscript"/>
        </w:rPr>
        <w:t>2</w:t>
      </w:r>
      <w:r w:rsidRPr="00F20DD2">
        <w:rPr>
          <w:rFonts w:ascii="Times New Roman" w:hAnsi="Times New Roman" w:cs="Times New Roman"/>
        </w:rPr>
        <w:t>SO</w:t>
      </w:r>
      <w:r w:rsidRPr="00F20DD2">
        <w:rPr>
          <w:rFonts w:ascii="Times New Roman" w:hAnsi="Times New Roman" w:cs="Times New Roman"/>
          <w:vertAlign w:val="subscript"/>
        </w:rPr>
        <w:t>4</w:t>
      </w:r>
      <w:r w:rsidRPr="00F20DD2">
        <w:rPr>
          <w:rFonts w:ascii="Times New Roman" w:hAnsi="Times New Roman" w:cs="Times New Roman"/>
        </w:rPr>
        <w:t>) anhydrite and 15.6% sodium chloride (NaCl) solutions. A cycle was composed of 2h of salt immersion, 19 hours of drying in an oven at 60 °C and 3h of cooling at room temperature. In terms of their condition, after each cycle changes in mass were noted and other physical signs of deterioration recorded. The changes in the inner structures were monitored by ultrasonic pulse velocity (UPV) tests daily for 15 days with the help of 54 kHz transducers as per ASTM C597-</w:t>
      </w:r>
      <w:r w:rsidRPr="00F20DD2">
        <w:rPr>
          <w:rFonts w:ascii="Times New Roman" w:hAnsi="Times New Roman" w:cs="Times New Roman"/>
        </w:rPr>
        <w:lastRenderedPageBreak/>
        <w:t>2016. Furthermore, mercury intrusion porosimetry (MIP) was used to investigate changes in the distribution of pore size, pore structure and total porosity due to salt crystallization and various applied treatments on the surface.</w:t>
      </w:r>
    </w:p>
    <w:p w14:paraId="1663A3B0" w14:textId="5A49DA63" w:rsidR="00436909" w:rsidRPr="000C5C50" w:rsidRDefault="00436909" w:rsidP="00487629">
      <w:pPr>
        <w:spacing w:line="360" w:lineRule="auto"/>
        <w:jc w:val="both"/>
        <w:rPr>
          <w:rFonts w:ascii="Times New Roman" w:hAnsi="Times New Roman" w:cs="Times New Roman"/>
        </w:rPr>
      </w:pPr>
      <w:r>
        <w:rPr>
          <w:noProof/>
        </w:rPr>
        <w:drawing>
          <wp:anchor distT="0" distB="0" distL="114300" distR="114300" simplePos="0" relativeHeight="251666432" behindDoc="0" locked="0" layoutInCell="1" allowOverlap="1" wp14:anchorId="3F1A9FB1" wp14:editId="5E4BEBF5">
            <wp:simplePos x="0" y="0"/>
            <wp:positionH relativeFrom="margin">
              <wp:align>right</wp:align>
            </wp:positionH>
            <wp:positionV relativeFrom="paragraph">
              <wp:posOffset>515620</wp:posOffset>
            </wp:positionV>
            <wp:extent cx="5848350" cy="2152650"/>
            <wp:effectExtent l="0" t="0" r="0" b="0"/>
            <wp:wrapTopAndBottom/>
            <wp:docPr id="11951711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48350" cy="2152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5F2AD4" w14:textId="77777777" w:rsidR="000C5C50" w:rsidRDefault="000C5C50" w:rsidP="00487629">
      <w:pPr>
        <w:spacing w:line="360" w:lineRule="auto"/>
        <w:jc w:val="both"/>
        <w:rPr>
          <w:rFonts w:ascii="Times New Roman" w:hAnsi="Times New Roman" w:cs="Times New Roman"/>
          <w:b/>
          <w:bCs/>
        </w:rPr>
      </w:pPr>
    </w:p>
    <w:p w14:paraId="6B1DFCF5" w14:textId="0452177C" w:rsidR="007A5A02" w:rsidRDefault="007A5A02" w:rsidP="00487629">
      <w:pPr>
        <w:spacing w:line="360" w:lineRule="auto"/>
        <w:jc w:val="both"/>
        <w:rPr>
          <w:rFonts w:ascii="Times New Roman" w:hAnsi="Times New Roman" w:cs="Times New Roman"/>
          <w:b/>
          <w:bCs/>
        </w:rPr>
      </w:pPr>
      <w:r>
        <w:rPr>
          <w:rFonts w:ascii="Times New Roman" w:hAnsi="Times New Roman" w:cs="Times New Roman"/>
          <w:b/>
          <w:bCs/>
        </w:rPr>
        <w:t xml:space="preserve">Scheme: </w:t>
      </w:r>
      <w:r>
        <w:rPr>
          <w:rFonts w:ascii="Times New Roman" w:hAnsi="Times New Roman" w:cs="Times New Roman"/>
        </w:rPr>
        <w:t>A graph shows</w:t>
      </w:r>
      <w:r w:rsidRPr="007A5A02">
        <w:rPr>
          <w:rFonts w:ascii="Times New Roman" w:hAnsi="Times New Roman" w:cs="Times New Roman"/>
        </w:rPr>
        <w:t xml:space="preserve"> two types of commercial bricks</w:t>
      </w:r>
      <w:r>
        <w:rPr>
          <w:rFonts w:ascii="Times New Roman" w:hAnsi="Times New Roman" w:cs="Times New Roman"/>
        </w:rPr>
        <w:t>,</w:t>
      </w:r>
      <w:r w:rsidRPr="007A5A02">
        <w:rPr>
          <w:rFonts w:ascii="Times New Roman" w:hAnsi="Times New Roman" w:cs="Times New Roman"/>
        </w:rPr>
        <w:t xml:space="preserve"> Na</w:t>
      </w:r>
      <w:r w:rsidRPr="007A5A02">
        <w:rPr>
          <w:rFonts w:ascii="Times New Roman" w:hAnsi="Times New Roman" w:cs="Times New Roman"/>
          <w:vertAlign w:val="subscript"/>
        </w:rPr>
        <w:t>2</w:t>
      </w:r>
      <w:r w:rsidRPr="007A5A02">
        <w:rPr>
          <w:rFonts w:ascii="Times New Roman" w:hAnsi="Times New Roman" w:cs="Times New Roman"/>
        </w:rPr>
        <w:t>SO</w:t>
      </w:r>
      <w:r w:rsidRPr="007A5A02">
        <w:rPr>
          <w:rFonts w:ascii="Times New Roman" w:hAnsi="Times New Roman" w:cs="Times New Roman"/>
          <w:vertAlign w:val="subscript"/>
        </w:rPr>
        <w:t xml:space="preserve">4 </w:t>
      </w:r>
      <w:r w:rsidRPr="007A5A02">
        <w:rPr>
          <w:rFonts w:ascii="Times New Roman" w:hAnsi="Times New Roman" w:cs="Times New Roman"/>
        </w:rPr>
        <w:t>and NaCl</w:t>
      </w:r>
      <w:r>
        <w:rPr>
          <w:rFonts w:ascii="Times New Roman" w:hAnsi="Times New Roman" w:cs="Times New Roman"/>
        </w:rPr>
        <w:t>.</w:t>
      </w:r>
    </w:p>
    <w:p w14:paraId="3A8C956D" w14:textId="6528D91C" w:rsidR="00821FC3" w:rsidRPr="00B44400" w:rsidRDefault="00821FC3" w:rsidP="00487629">
      <w:pPr>
        <w:spacing w:line="360" w:lineRule="auto"/>
        <w:jc w:val="both"/>
        <w:rPr>
          <w:rFonts w:ascii="Times New Roman" w:hAnsi="Times New Roman" w:cs="Times New Roman"/>
          <w:b/>
          <w:bCs/>
        </w:rPr>
      </w:pPr>
      <w:r w:rsidRPr="00B44400">
        <w:rPr>
          <w:rFonts w:ascii="Times New Roman" w:hAnsi="Times New Roman" w:cs="Times New Roman"/>
          <w:b/>
          <w:bCs/>
        </w:rPr>
        <w:t>3 Results and Discussions</w:t>
      </w:r>
    </w:p>
    <w:p w14:paraId="00ACBBC5" w14:textId="48478ACB" w:rsidR="00821FC3" w:rsidRPr="00B44400" w:rsidRDefault="00821FC3" w:rsidP="00487629">
      <w:pPr>
        <w:spacing w:line="360" w:lineRule="auto"/>
        <w:jc w:val="both"/>
        <w:rPr>
          <w:rFonts w:ascii="Times New Roman" w:hAnsi="Times New Roman" w:cs="Times New Roman"/>
          <w:b/>
          <w:bCs/>
        </w:rPr>
      </w:pPr>
      <w:r w:rsidRPr="00B44400">
        <w:rPr>
          <w:rFonts w:ascii="Times New Roman" w:hAnsi="Times New Roman" w:cs="Times New Roman"/>
          <w:b/>
          <w:bCs/>
        </w:rPr>
        <w:t>3.1 Mass Changes</w:t>
      </w:r>
    </w:p>
    <w:p w14:paraId="05B2575D" w14:textId="6955FBB0" w:rsidR="00D57497" w:rsidRPr="00F20DD2" w:rsidRDefault="00D57497" w:rsidP="00D57497">
      <w:pPr>
        <w:spacing w:line="360" w:lineRule="auto"/>
        <w:jc w:val="both"/>
        <w:rPr>
          <w:rFonts w:ascii="Times New Roman" w:hAnsi="Times New Roman" w:cs="Times New Roman"/>
        </w:rPr>
      </w:pPr>
      <w:r w:rsidRPr="00F20DD2">
        <w:rPr>
          <w:rFonts w:ascii="Times New Roman" w:hAnsi="Times New Roman" w:cs="Times New Roman"/>
        </w:rPr>
        <w:t>The mass differences among the three types and variations of bricks C1 and C2 are plotted in Fig. 1, and the individual type and variation classes are as follows: Uncoated controls, silicone-</w:t>
      </w:r>
      <w:r>
        <w:rPr>
          <w:rFonts w:ascii="Times New Roman" w:hAnsi="Times New Roman" w:cs="Times New Roman"/>
        </w:rPr>
        <w:t xml:space="preserve">based </w:t>
      </w:r>
      <w:r w:rsidRPr="00F20DD2">
        <w:rPr>
          <w:rFonts w:ascii="Times New Roman" w:hAnsi="Times New Roman" w:cs="Times New Roman"/>
        </w:rPr>
        <w:t>coated (SC), and acrylic siloxane-</w:t>
      </w:r>
      <w:r>
        <w:rPr>
          <w:rFonts w:ascii="Times New Roman" w:hAnsi="Times New Roman" w:cs="Times New Roman"/>
        </w:rPr>
        <w:t xml:space="preserve">based </w:t>
      </w:r>
      <w:r w:rsidRPr="00F20DD2">
        <w:rPr>
          <w:rFonts w:ascii="Times New Roman" w:hAnsi="Times New Roman" w:cs="Times New Roman"/>
        </w:rPr>
        <w:t xml:space="preserve">coated (AS) </w:t>
      </w:r>
      <w:r w:rsidR="004B73DE">
        <w:rPr>
          <w:rFonts w:ascii="Times New Roman" w:hAnsi="Times New Roman" w:cs="Times New Roman"/>
        </w:rPr>
        <w:fldChar w:fldCharType="begin" w:fldLock="1"/>
      </w:r>
      <w:r w:rsidR="00982510">
        <w:rPr>
          <w:rFonts w:ascii="Times New Roman" w:hAnsi="Times New Roman" w:cs="Times New Roman"/>
        </w:rPr>
        <w:instrText>ADDIN CSL_CITATION {"citationItems":[{"id":"ITEM-1","itemData":{"DOI":"10.1016/J.CONBUILDMAT.2019.07.180","ISSN":"0950-0618","abstract":"Salt crystallization is the crucial damaging mechanism which affects the durability of porous masonry units like bricks. Improper selection of protective treatments and replacement strategies often degrade the situation further and result in frequent future interventions. In this paper, the role of pore size distribution of the bricks in resisting salt crystallization and its effect on the performance of protective coatings has been discussed. Bricks with different microstructural properties were treated with common water repellent coatings - silicone-based and acrylic siloxane-based and were subjected to accelerated salt weathering tests. The performance of the coatings was studied using standard methods, and the coatings were then evaluated for their compatibility with various bricks with varying microporosity, when exposed to sodium sulphate. Bricks highly prone to salt crystallization have been found to be more sensitive to the properties of treatments over them, as breathability assumes a greater significance.","author":[{"dropping-particle":"","family":"Manohar","given":"Swathy","non-dropping-particle":"","parse-names":false,"suffix":""},{"dropping-particle":"","family":"Santhanam","given":"Manu","non-dropping-particle":"","parse-names":false,"suffix":""},{"dropping-particle":"","family":"Chockalingam","given":"Naresh","non-dropping-particle":"","parse-names":false,"suffix":""}],"container-title":"Construction and Building Materials","id":"ITEM-1","issued":{"date-parts":[["2019","11","30"]]},"page":"94-105","publisher":"Elsevier","title":"Performance and microstructure of bricks with protective coatings subjected to salt weathering","type":"article-journal","volume":"226"},"uris":["http://www.mendeley.com/documents/?uuid=77a53bf6-bd0d-34d5-8447-28c4a6136324"]}],"mendeley":{"formattedCitation":"[37]","plainTextFormattedCitation":"[37]","previouslyFormattedCitation":"[37]"},"properties":{"noteIndex":0},"schema":"https://github.com/citation-style-language/schema/raw/master/csl-citation.json"}</w:instrText>
      </w:r>
      <w:r w:rsidR="004B73DE">
        <w:rPr>
          <w:rFonts w:ascii="Times New Roman" w:hAnsi="Times New Roman" w:cs="Times New Roman"/>
        </w:rPr>
        <w:fldChar w:fldCharType="separate"/>
      </w:r>
      <w:r w:rsidR="00982510" w:rsidRPr="00982510">
        <w:rPr>
          <w:rFonts w:ascii="Times New Roman" w:hAnsi="Times New Roman" w:cs="Times New Roman"/>
          <w:noProof/>
        </w:rPr>
        <w:t>[37]</w:t>
      </w:r>
      <w:r w:rsidR="004B73DE">
        <w:rPr>
          <w:rFonts w:ascii="Times New Roman" w:hAnsi="Times New Roman" w:cs="Times New Roman"/>
        </w:rPr>
        <w:fldChar w:fldCharType="end"/>
      </w:r>
      <w:r w:rsidR="0093227C" w:rsidRPr="00487629">
        <w:rPr>
          <w:rFonts w:ascii="Times New Roman" w:hAnsi="Times New Roman" w:cs="Times New Roman"/>
        </w:rPr>
        <w:t xml:space="preserve">. </w:t>
      </w:r>
      <w:r w:rsidRPr="00F20DD2">
        <w:rPr>
          <w:rFonts w:ascii="Times New Roman" w:hAnsi="Times New Roman" w:cs="Times New Roman"/>
        </w:rPr>
        <w:t>Fig. 1 (a-b) compares the sodium sulfate weathering (S) processes and Fig. 1 (c-d) shows the sodium chloride weathering (C) process. The C1 bricks were subjected to sulfate environment, over time gaining some mass, but in small increments, as C1-AS and C1-SC bricks lost very little mass. The mass loss for untreated C2 bricks happened much more quickly and the AS coating for C2 bricks (C2-AS) hindered the mass loss greatly. But at the 15</w:t>
      </w:r>
      <w:r w:rsidRPr="00D57497">
        <w:rPr>
          <w:rFonts w:ascii="Times New Roman" w:hAnsi="Times New Roman" w:cs="Times New Roman"/>
          <w:vertAlign w:val="superscript"/>
        </w:rPr>
        <w:t>th</w:t>
      </w:r>
      <w:r w:rsidRPr="00F20DD2">
        <w:rPr>
          <w:rFonts w:ascii="Times New Roman" w:hAnsi="Times New Roman" w:cs="Times New Roman"/>
        </w:rPr>
        <w:t xml:space="preserve"> cycle, the silicone-coated C2-SC bricks suddenly underwent a mass drop on a large scale, showing a less durable result in comparison to the untreated bricks. The chloride weathering samples (unshielded C1 and C2) actually had weight gains until 60</w:t>
      </w:r>
      <w:r w:rsidRPr="00D57497">
        <w:rPr>
          <w:rFonts w:ascii="Times New Roman" w:hAnsi="Times New Roman" w:cs="Times New Roman"/>
          <w:vertAlign w:val="superscript"/>
        </w:rPr>
        <w:t>th</w:t>
      </w:r>
      <w:r>
        <w:rPr>
          <w:rFonts w:ascii="Times New Roman" w:hAnsi="Times New Roman" w:cs="Times New Roman"/>
          <w:vertAlign w:val="superscript"/>
        </w:rPr>
        <w:t xml:space="preserve"> </w:t>
      </w:r>
      <w:r w:rsidRPr="00F20DD2">
        <w:rPr>
          <w:rFonts w:ascii="Times New Roman" w:hAnsi="Times New Roman" w:cs="Times New Roman"/>
        </w:rPr>
        <w:t>cycle</w:t>
      </w:r>
      <w:r>
        <w:rPr>
          <w:rFonts w:ascii="Times New Roman" w:hAnsi="Times New Roman" w:cs="Times New Roman"/>
        </w:rPr>
        <w:t>s</w:t>
      </w:r>
      <w:r w:rsidRPr="00F20DD2">
        <w:rPr>
          <w:rFonts w:ascii="Times New Roman" w:hAnsi="Times New Roman" w:cs="Times New Roman"/>
        </w:rPr>
        <w:t xml:space="preserve">, even though there was obvious weathering. C1-SC did not sustain any damage, C2-SC experienced the same spike of mass loss that was seen during the sulfate test. In contrast, no significant difference </w:t>
      </w:r>
      <w:r w:rsidRPr="00F20DD2">
        <w:rPr>
          <w:rFonts w:ascii="Times New Roman" w:hAnsi="Times New Roman" w:cs="Times New Roman"/>
        </w:rPr>
        <w:lastRenderedPageBreak/>
        <w:t>was observed between the mass of the specimens in the acrylic siloxane treatment (AS) for the two brick types during the course of the experiment.</w:t>
      </w:r>
    </w:p>
    <w:p w14:paraId="7AD831B2" w14:textId="25CE2BC1" w:rsidR="0093227C" w:rsidRDefault="0093227C" w:rsidP="00487629">
      <w:pPr>
        <w:spacing w:line="360" w:lineRule="auto"/>
        <w:jc w:val="both"/>
        <w:rPr>
          <w:rFonts w:ascii="Times New Roman" w:hAnsi="Times New Roman" w:cs="Times New Roman"/>
        </w:rPr>
      </w:pPr>
    </w:p>
    <w:p w14:paraId="10AC416E" w14:textId="77777777" w:rsidR="004D667C" w:rsidRDefault="004D667C" w:rsidP="00487629">
      <w:pPr>
        <w:spacing w:line="360" w:lineRule="auto"/>
        <w:jc w:val="both"/>
        <w:rPr>
          <w:rFonts w:ascii="Times New Roman" w:hAnsi="Times New Roman" w:cs="Times New Roman"/>
        </w:rPr>
      </w:pPr>
      <w:r>
        <w:rPr>
          <w:noProof/>
        </w:rPr>
        <w:drawing>
          <wp:anchor distT="0" distB="0" distL="114300" distR="114300" simplePos="0" relativeHeight="251668480" behindDoc="0" locked="0" layoutInCell="1" allowOverlap="1" wp14:anchorId="05E7561A" wp14:editId="2BA56E61">
            <wp:simplePos x="0" y="0"/>
            <wp:positionH relativeFrom="margin">
              <wp:posOffset>9525</wp:posOffset>
            </wp:positionH>
            <wp:positionV relativeFrom="paragraph">
              <wp:posOffset>85725</wp:posOffset>
            </wp:positionV>
            <wp:extent cx="5943600" cy="4610100"/>
            <wp:effectExtent l="0" t="0" r="0" b="0"/>
            <wp:wrapTopAndBottom/>
            <wp:docPr id="1809494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61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EC95C7" w14:textId="188DBD84" w:rsidR="003F42E0" w:rsidRPr="00487629" w:rsidRDefault="0093227C" w:rsidP="00487629">
      <w:pPr>
        <w:spacing w:line="360" w:lineRule="auto"/>
        <w:jc w:val="both"/>
        <w:rPr>
          <w:rFonts w:ascii="Times New Roman" w:hAnsi="Times New Roman" w:cs="Times New Roman"/>
        </w:rPr>
      </w:pPr>
      <w:r w:rsidRPr="00487629">
        <w:rPr>
          <w:rFonts w:ascii="Times New Roman" w:hAnsi="Times New Roman" w:cs="Times New Roman"/>
          <w:b/>
          <w:bCs/>
        </w:rPr>
        <w:t>Fig. 1.</w:t>
      </w:r>
      <w:r w:rsidRPr="00487629">
        <w:rPr>
          <w:rFonts w:ascii="Times New Roman" w:hAnsi="Times New Roman" w:cs="Times New Roman"/>
        </w:rPr>
        <w:t xml:space="preserve"> Mass fluctuations during accelerated salt weathering cycles: (a) sulfate-exposed C1, (b) sulfate-exposed C2, (c) chloride-exposed C1, and (d) chloride-exposed C2 specimens.</w:t>
      </w:r>
    </w:p>
    <w:p w14:paraId="5F1FCC89" w14:textId="1B34174C" w:rsidR="0093227C" w:rsidRPr="003C11C1" w:rsidRDefault="0093227C" w:rsidP="00487629">
      <w:pPr>
        <w:spacing w:line="360" w:lineRule="auto"/>
        <w:jc w:val="both"/>
        <w:rPr>
          <w:rFonts w:ascii="Times New Roman" w:hAnsi="Times New Roman" w:cs="Times New Roman"/>
          <w:b/>
          <w:bCs/>
        </w:rPr>
      </w:pPr>
      <w:r w:rsidRPr="003C11C1">
        <w:rPr>
          <w:rFonts w:ascii="Times New Roman" w:hAnsi="Times New Roman" w:cs="Times New Roman"/>
          <w:b/>
          <w:bCs/>
        </w:rPr>
        <w:t>3.</w:t>
      </w:r>
      <w:r w:rsidR="003C11C1">
        <w:rPr>
          <w:rFonts w:ascii="Times New Roman" w:hAnsi="Times New Roman" w:cs="Times New Roman"/>
          <w:b/>
          <w:bCs/>
        </w:rPr>
        <w:t>2</w:t>
      </w:r>
      <w:r w:rsidRPr="003C11C1">
        <w:rPr>
          <w:rFonts w:ascii="Times New Roman" w:hAnsi="Times New Roman" w:cs="Times New Roman"/>
          <w:b/>
          <w:bCs/>
        </w:rPr>
        <w:t xml:space="preserve"> Visual Damages</w:t>
      </w:r>
    </w:p>
    <w:p w14:paraId="59DCF531" w14:textId="57BEC6EC" w:rsidR="0093227C" w:rsidRPr="00487629" w:rsidRDefault="00D57497" w:rsidP="00487629">
      <w:pPr>
        <w:spacing w:line="360" w:lineRule="auto"/>
        <w:jc w:val="both"/>
        <w:rPr>
          <w:rFonts w:ascii="Times New Roman" w:hAnsi="Times New Roman" w:cs="Times New Roman"/>
        </w:rPr>
      </w:pPr>
      <w:r w:rsidRPr="00F20DD2">
        <w:rPr>
          <w:rFonts w:ascii="Times New Roman" w:hAnsi="Times New Roman" w:cs="Times New Roman"/>
        </w:rPr>
        <w:t xml:space="preserve">Contrasting patterns of damage were observed between two types of bricks, the low-temperature fired C1 bricks and the modern kiln-fired, wire-cut C2 bricks </w:t>
      </w:r>
      <w:r w:rsidR="004B73DE">
        <w:rPr>
          <w:rFonts w:ascii="Times New Roman" w:hAnsi="Times New Roman" w:cs="Times New Roman"/>
        </w:rPr>
        <w:fldChar w:fldCharType="begin" w:fldLock="1"/>
      </w:r>
      <w:r w:rsidR="00982510">
        <w:rPr>
          <w:rFonts w:ascii="Times New Roman" w:hAnsi="Times New Roman" w:cs="Times New Roman"/>
        </w:rPr>
        <w:instrText>ADDIN CSL_CITATION {"citationItems":[{"id":"ITEM-1","itemData":{"DOI":"10.3390/MA17194836","ISSN":"1996-1944","abstract":"For concrete structures in marine or groundwater environments, sulfate attack is a major factor contributing to the degradation of concrete performance. This paper analyzes the existing literature on the chemical reactions and physical crystallization effects of sulfate attack on cement-based materials, summarizing the degradation mechanisms of corroded concrete. Experiments have been conducted to study the performance evolution of concrete under sulfate attack, considering both external environmental factors and internal factors of the cement-based materials. External environmental factors, such as the temperature, humidity, concentration, and type of sulfate solutions, wet-dry cycles, freeze-thaw cycles, chloride coupling effects, and stray currents significantly impact sulfate attack on concrete. Internal factors, including internal sources of corrosion, the chemical composition of the cement, water-cement ratio, and the content of C-S-H gel and Ca(OH)2, influence the density and sulfate resistance of the cement-based materials. Additionally, five typical methods for enhancing the sulfate resistance of concrete are summarized. Finally, the paper identifies current challenges in the study of corroded concrete and proposes directions for future research.","author":[{"dropping-particle":"","family":"Zhang","given":"Chuanchuan","non-dropping-particle":"","parse-names":false,"suffix":""},{"dropping-particle":"","family":"Li","given":"Julun","non-dropping-particle":"","parse-names":false,"suffix":""},{"dropping-particle":"","family":"Yu","given":"Miao","non-dropping-particle":"","parse-names":false,"suffix":""},{"dropping-particle":"","family":"Lu","given":"Yue","non-dropping-particle":"","parse-names":false,"suffix":""},{"dropping-particle":"","family":"Liu","given":"Shizhong","non-dropping-particle":"","parse-names":false,"suffix":""}],"container-title":"Materials 2024, Vol. 17, Page 4836","id":"ITEM-1","issue":"19","issued":{"date-parts":[["2024","9","30"]]},"page":"4836","publisher":"Multidisciplinary Digital Publishing Institute","title":"Mechanism and Performance Control Methods of Sulfate Attack on Concrete: A Review","type":"article-journal","volume":"17"},"uris":["http://www.mendeley.com/documents/?uuid=3571757d-ae2b-3293-afb3-91f54abb45d3"]}],"mendeley":{"formattedCitation":"[38]","plainTextFormattedCitation":"[38]","previouslyFormattedCitation":"[38]"},"properties":{"noteIndex":0},"schema":"https://github.com/citation-style-language/schema/raw/master/csl-citation.json"}</w:instrText>
      </w:r>
      <w:r w:rsidR="004B73DE">
        <w:rPr>
          <w:rFonts w:ascii="Times New Roman" w:hAnsi="Times New Roman" w:cs="Times New Roman"/>
        </w:rPr>
        <w:fldChar w:fldCharType="separate"/>
      </w:r>
      <w:r w:rsidR="00982510" w:rsidRPr="00982510">
        <w:rPr>
          <w:rFonts w:ascii="Times New Roman" w:hAnsi="Times New Roman" w:cs="Times New Roman"/>
          <w:noProof/>
        </w:rPr>
        <w:t>[38]</w:t>
      </w:r>
      <w:r w:rsidR="004B73DE">
        <w:rPr>
          <w:rFonts w:ascii="Times New Roman" w:hAnsi="Times New Roman" w:cs="Times New Roman"/>
        </w:rPr>
        <w:fldChar w:fldCharType="end"/>
      </w:r>
      <w:r w:rsidR="0093227C" w:rsidRPr="00487629">
        <w:rPr>
          <w:rFonts w:ascii="Times New Roman" w:hAnsi="Times New Roman" w:cs="Times New Roman"/>
        </w:rPr>
        <w:t xml:space="preserve">. </w:t>
      </w:r>
      <w:r w:rsidRPr="00F20DD2">
        <w:rPr>
          <w:rFonts w:ascii="Times New Roman" w:hAnsi="Times New Roman" w:cs="Times New Roman"/>
        </w:rPr>
        <w:t>These structural changes are recorded in Fig 2(a-b) after 20</w:t>
      </w:r>
      <w:r w:rsidRPr="00F20DD2">
        <w:rPr>
          <w:rFonts w:ascii="Times New Roman" w:hAnsi="Times New Roman" w:cs="Times New Roman"/>
          <w:vertAlign w:val="superscript"/>
        </w:rPr>
        <w:t>th</w:t>
      </w:r>
      <w:r w:rsidRPr="00F20DD2">
        <w:rPr>
          <w:rFonts w:ascii="Times New Roman" w:hAnsi="Times New Roman" w:cs="Times New Roman"/>
        </w:rPr>
        <w:t xml:space="preserve"> weathering cycles. Early signs of decay, surface roughening and fine powder, were observed before any weight loss was recorded. The C1 specimens made with </w:t>
      </w:r>
      <w:r w:rsidRPr="00F20DD2">
        <w:rPr>
          <w:rFonts w:ascii="Times New Roman" w:hAnsi="Times New Roman" w:cs="Times New Roman"/>
        </w:rPr>
        <w:lastRenderedPageBreak/>
        <w:t>no reinforcement degraded uniformly, with no flaking or spalling occurring. By contrast the C2 specimens experienced the greatest damage with deep, irregular cracks and high mass loss being apparent from cycle 6</w:t>
      </w:r>
      <w:r w:rsidRPr="00F20DD2">
        <w:rPr>
          <w:rFonts w:ascii="Times New Roman" w:hAnsi="Times New Roman" w:cs="Times New Roman"/>
          <w:vertAlign w:val="superscript"/>
        </w:rPr>
        <w:t>th</w:t>
      </w:r>
      <w:r w:rsidRPr="00F20DD2">
        <w:rPr>
          <w:rFonts w:ascii="Times New Roman" w:hAnsi="Times New Roman" w:cs="Times New Roman"/>
        </w:rPr>
        <w:t xml:space="preserve"> onwards. The positioning of silicone-based water repellent (SC) was only dependent on brick type, with excellent results for preserving the lower-temperature fired C1 brick but resulting in serious and early failure for the wire cut C2 brick types.</w:t>
      </w:r>
      <w:r>
        <w:rPr>
          <w:rFonts w:ascii="Times New Roman" w:hAnsi="Times New Roman" w:cs="Times New Roman"/>
        </w:rPr>
        <w:t xml:space="preserve"> </w:t>
      </w:r>
      <w:r w:rsidRPr="00F20DD2">
        <w:rPr>
          <w:rFonts w:ascii="Times New Roman" w:hAnsi="Times New Roman" w:cs="Times New Roman"/>
          <w:noProof/>
        </w:rPr>
        <w:t>Fig 2(c-d) reports the physical trends of the brick samples both before and after 90 days in NaCl weathering conditions. Both untreated C1 and C2 bricks were found to undergo uniform degradation with granular crumbling, while the untreated C2 bricks had an overall damaged appearance with rounded corners and powdering on surfaces. A large amount of efflorescence formed on all of the uncoated samples, evenly on C1 and in patches on C2. The Silicone Water Repellent (SC), which was used on the C1 bricks (C1-SC), kept the bricks free from any appreciable damage up to cycle 60</w:t>
      </w:r>
      <w:r w:rsidRPr="00F20DD2">
        <w:rPr>
          <w:rFonts w:ascii="Times New Roman" w:hAnsi="Times New Roman" w:cs="Times New Roman"/>
          <w:noProof/>
          <w:vertAlign w:val="superscript"/>
        </w:rPr>
        <w:t>th</w:t>
      </w:r>
      <w:r w:rsidRPr="00F20DD2">
        <w:rPr>
          <w:rFonts w:ascii="Times New Roman" w:hAnsi="Times New Roman" w:cs="Times New Roman"/>
          <w:noProof/>
        </w:rPr>
        <w:t>. In contrast, the wire-cut C2-SC bricks cracked and failed suddenly, which is the same phenomenon as in sulfate test, and it brought about rapid weight loss. In summary, both brick types treated with the acrylic-siloxane treatment (AS) were found to be more durable against sodium chloride weathering</w:t>
      </w:r>
      <w:r w:rsidR="0093227C" w:rsidRPr="00487629">
        <w:rPr>
          <w:rFonts w:ascii="Times New Roman" w:hAnsi="Times New Roman" w:cs="Times New Roman"/>
        </w:rPr>
        <w:t>.</w:t>
      </w:r>
    </w:p>
    <w:p w14:paraId="466D1F3E" w14:textId="6F72A20A" w:rsidR="00E84ADD" w:rsidRDefault="00FC4C3C" w:rsidP="003F42E0">
      <w:pPr>
        <w:spacing w:line="360" w:lineRule="auto"/>
        <w:jc w:val="both"/>
        <w:rPr>
          <w:rFonts w:ascii="Times New Roman" w:hAnsi="Times New Roman" w:cs="Times New Roman"/>
          <w:b/>
          <w:bCs/>
        </w:rPr>
      </w:pPr>
      <w:r>
        <w:rPr>
          <w:noProof/>
        </w:rPr>
        <w:drawing>
          <wp:anchor distT="0" distB="0" distL="114300" distR="114300" simplePos="0" relativeHeight="251661312" behindDoc="0" locked="0" layoutInCell="1" allowOverlap="1" wp14:anchorId="6604BD88" wp14:editId="1BBF4B4D">
            <wp:simplePos x="0" y="0"/>
            <wp:positionH relativeFrom="margin">
              <wp:align>center</wp:align>
            </wp:positionH>
            <wp:positionV relativeFrom="paragraph">
              <wp:posOffset>144145</wp:posOffset>
            </wp:positionV>
            <wp:extent cx="5867400" cy="2543175"/>
            <wp:effectExtent l="0" t="0" r="0" b="9525"/>
            <wp:wrapTopAndBottom/>
            <wp:docPr id="18137576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67400" cy="2543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708BD9" w14:textId="48047E6B" w:rsidR="003F42E0" w:rsidRDefault="00596927" w:rsidP="003F42E0">
      <w:pPr>
        <w:spacing w:line="360" w:lineRule="auto"/>
        <w:jc w:val="both"/>
        <w:rPr>
          <w:rFonts w:ascii="Times New Roman" w:hAnsi="Times New Roman" w:cs="Times New Roman"/>
        </w:rPr>
      </w:pPr>
      <w:r w:rsidRPr="00487629">
        <w:rPr>
          <w:rFonts w:ascii="Times New Roman" w:hAnsi="Times New Roman" w:cs="Times New Roman"/>
          <w:b/>
          <w:bCs/>
        </w:rPr>
        <w:t xml:space="preserve">Fig. </w:t>
      </w:r>
      <w:r w:rsidR="006C37BC">
        <w:rPr>
          <w:rFonts w:ascii="Times New Roman" w:hAnsi="Times New Roman" w:cs="Times New Roman"/>
          <w:b/>
          <w:bCs/>
        </w:rPr>
        <w:t>2</w:t>
      </w:r>
      <w:r w:rsidRPr="00487629">
        <w:rPr>
          <w:rFonts w:ascii="Times New Roman" w:hAnsi="Times New Roman" w:cs="Times New Roman"/>
          <w:b/>
          <w:bCs/>
        </w:rPr>
        <w:t xml:space="preserve">. </w:t>
      </w:r>
      <w:r w:rsidR="003F42E0" w:rsidRPr="00487629">
        <w:rPr>
          <w:rFonts w:ascii="Times New Roman" w:hAnsi="Times New Roman" w:cs="Times New Roman"/>
        </w:rPr>
        <w:t>(a)  Physical degradation of C1, C1-SC, and C1-AS specimens following 30 accelerated weathering cycles</w:t>
      </w:r>
      <w:r w:rsidR="003F42E0">
        <w:rPr>
          <w:rFonts w:ascii="Times New Roman" w:hAnsi="Times New Roman" w:cs="Times New Roman"/>
        </w:rPr>
        <w:t xml:space="preserve">, </w:t>
      </w:r>
      <w:r w:rsidR="003F42E0" w:rsidRPr="00487629">
        <w:rPr>
          <w:rFonts w:ascii="Times New Roman" w:hAnsi="Times New Roman" w:cs="Times New Roman"/>
        </w:rPr>
        <w:t>(b) Comparative damage state of untreated and treated C2 brick variants after 30 rounds of weathering</w:t>
      </w:r>
      <w:r w:rsidR="003F42E0">
        <w:rPr>
          <w:rFonts w:ascii="Times New Roman" w:hAnsi="Times New Roman" w:cs="Times New Roman"/>
        </w:rPr>
        <w:t xml:space="preserve">, </w:t>
      </w:r>
      <w:r w:rsidR="003F42E0" w:rsidRPr="00487629">
        <w:rPr>
          <w:rFonts w:ascii="Times New Roman" w:hAnsi="Times New Roman" w:cs="Times New Roman"/>
        </w:rPr>
        <w:t>(</w:t>
      </w:r>
      <w:r w:rsidR="003F42E0">
        <w:rPr>
          <w:rFonts w:ascii="Times New Roman" w:hAnsi="Times New Roman" w:cs="Times New Roman"/>
        </w:rPr>
        <w:t>c</w:t>
      </w:r>
      <w:r w:rsidR="003F42E0" w:rsidRPr="00487629">
        <w:rPr>
          <w:rFonts w:ascii="Times New Roman" w:hAnsi="Times New Roman" w:cs="Times New Roman"/>
        </w:rPr>
        <w:t>) Visible weathering and material integrity of the various C1 brick configurations following 90</w:t>
      </w:r>
      <w:r w:rsidR="00F83D76" w:rsidRPr="00F83D76">
        <w:rPr>
          <w:rFonts w:ascii="Times New Roman" w:hAnsi="Times New Roman" w:cs="Times New Roman"/>
          <w:vertAlign w:val="superscript"/>
        </w:rPr>
        <w:t>th</w:t>
      </w:r>
      <w:r w:rsidR="003F42E0" w:rsidRPr="00487629">
        <w:rPr>
          <w:rFonts w:ascii="Times New Roman" w:hAnsi="Times New Roman" w:cs="Times New Roman"/>
        </w:rPr>
        <w:t xml:space="preserve"> test cycles</w:t>
      </w:r>
      <w:r w:rsidR="003F42E0">
        <w:rPr>
          <w:rFonts w:ascii="Times New Roman" w:hAnsi="Times New Roman" w:cs="Times New Roman"/>
        </w:rPr>
        <w:t xml:space="preserve">, and </w:t>
      </w:r>
      <w:r w:rsidR="003F42E0" w:rsidRPr="00487629">
        <w:rPr>
          <w:rFonts w:ascii="Times New Roman" w:hAnsi="Times New Roman" w:cs="Times New Roman"/>
        </w:rPr>
        <w:t>(</w:t>
      </w:r>
      <w:r w:rsidR="003F42E0">
        <w:rPr>
          <w:rFonts w:ascii="Times New Roman" w:hAnsi="Times New Roman" w:cs="Times New Roman"/>
        </w:rPr>
        <w:t>d</w:t>
      </w:r>
      <w:r w:rsidR="003F42E0" w:rsidRPr="00487629">
        <w:rPr>
          <w:rFonts w:ascii="Times New Roman" w:hAnsi="Times New Roman" w:cs="Times New Roman"/>
        </w:rPr>
        <w:t>) Visible weathering and material integrity of the various C2 brick configurations following 90</w:t>
      </w:r>
      <w:r w:rsidR="001B092A" w:rsidRPr="001B092A">
        <w:rPr>
          <w:rFonts w:ascii="Times New Roman" w:hAnsi="Times New Roman" w:cs="Times New Roman"/>
          <w:vertAlign w:val="superscript"/>
        </w:rPr>
        <w:t>th</w:t>
      </w:r>
      <w:r w:rsidR="003F42E0" w:rsidRPr="00487629">
        <w:rPr>
          <w:rFonts w:ascii="Times New Roman" w:hAnsi="Times New Roman" w:cs="Times New Roman"/>
        </w:rPr>
        <w:t xml:space="preserve"> test cycles.</w:t>
      </w:r>
    </w:p>
    <w:p w14:paraId="3B043F4E" w14:textId="1EFFED6F" w:rsidR="0078665F" w:rsidRPr="00B44400" w:rsidRDefault="0078665F" w:rsidP="0078665F">
      <w:pPr>
        <w:spacing w:line="360" w:lineRule="auto"/>
        <w:jc w:val="both"/>
        <w:rPr>
          <w:rFonts w:ascii="Times New Roman" w:hAnsi="Times New Roman" w:cs="Times New Roman"/>
          <w:b/>
          <w:bCs/>
        </w:rPr>
      </w:pPr>
      <w:r w:rsidRPr="00B44400">
        <w:rPr>
          <w:rFonts w:ascii="Times New Roman" w:hAnsi="Times New Roman" w:cs="Times New Roman"/>
          <w:b/>
          <w:bCs/>
        </w:rPr>
        <w:lastRenderedPageBreak/>
        <w:t>3.</w:t>
      </w:r>
      <w:r>
        <w:rPr>
          <w:rFonts w:ascii="Times New Roman" w:hAnsi="Times New Roman" w:cs="Times New Roman"/>
          <w:b/>
          <w:bCs/>
        </w:rPr>
        <w:t>3</w:t>
      </w:r>
      <w:r w:rsidRPr="00B44400">
        <w:rPr>
          <w:rFonts w:ascii="Times New Roman" w:hAnsi="Times New Roman" w:cs="Times New Roman"/>
          <w:b/>
          <w:bCs/>
        </w:rPr>
        <w:t xml:space="preserve"> Weight loss</w:t>
      </w:r>
    </w:p>
    <w:p w14:paraId="5BCABAE3" w14:textId="6A3BAA86" w:rsidR="002C08D8" w:rsidRPr="00F20DD2" w:rsidRDefault="002C08D8" w:rsidP="002C08D8">
      <w:pPr>
        <w:spacing w:line="360" w:lineRule="auto"/>
        <w:jc w:val="both"/>
        <w:rPr>
          <w:rFonts w:ascii="Times New Roman" w:hAnsi="Times New Roman" w:cs="Times New Roman"/>
        </w:rPr>
      </w:pPr>
      <w:r w:rsidRPr="00F20DD2">
        <w:rPr>
          <w:rFonts w:ascii="Times New Roman" w:hAnsi="Times New Roman" w:cs="Times New Roman"/>
        </w:rPr>
        <w:t xml:space="preserve">The treated bricks </w:t>
      </w:r>
      <w:r w:rsidR="00FA0C29">
        <w:rPr>
          <w:rFonts w:ascii="Times New Roman" w:hAnsi="Times New Roman" w:cs="Times New Roman"/>
        </w:rPr>
        <w:t xml:space="preserve">C1 and C2 </w:t>
      </w:r>
      <w:r w:rsidRPr="00F20DD2">
        <w:rPr>
          <w:rFonts w:ascii="Times New Roman" w:hAnsi="Times New Roman" w:cs="Times New Roman"/>
        </w:rPr>
        <w:t>with NaCl (sample two) were created with a massive superficial efflorescence emerging in the edges followed by the top face which showed that the Na</w:t>
      </w:r>
      <w:r w:rsidRPr="00F20DD2">
        <w:rPr>
          <w:rFonts w:ascii="Times New Roman" w:hAnsi="Times New Roman" w:cs="Times New Roman"/>
          <w:vertAlign w:val="superscript"/>
        </w:rPr>
        <w:t>+</w:t>
      </w:r>
      <w:r w:rsidRPr="00F20DD2">
        <w:rPr>
          <w:rFonts w:ascii="Times New Roman" w:hAnsi="Times New Roman" w:cs="Times New Roman"/>
        </w:rPr>
        <w:t xml:space="preserve"> and Clˉ ions were highly mobile </w:t>
      </w:r>
      <w:r w:rsidR="004B73DE">
        <w:rPr>
          <w:rFonts w:ascii="Times New Roman" w:hAnsi="Times New Roman" w:cs="Times New Roman"/>
        </w:rPr>
        <w:fldChar w:fldCharType="begin" w:fldLock="1"/>
      </w:r>
      <w:r w:rsidR="00982510">
        <w:rPr>
          <w:rFonts w:ascii="Times New Roman" w:hAnsi="Times New Roman" w:cs="Times New Roman"/>
        </w:rPr>
        <w:instrText>ADDIN CSL_CITATION {"citationItems":[{"id":"ITEM-1","itemData":{"DOI":"10.1007/S11894-017-0603-8/METRICS","ISSN":"1534312X","PMID":"29124370","abstract":"Purpose of Review: The purpose of this paper is to review the epidemiology of obesity and the most recent literature on popular fad diets and exercise regimens that are used for weight loss. The weight loss plans that will be discussed in this article include juicing or detoxification diets, intermittent fasting, the paleo diet, and high intensity training. Recent Findings: Despite the growing popularity of fad diets and exercise plans for weight loss, there are limited studies that actually suggest these particular regimens are beneficial and lead to long-term weight loss. Juicing or detoxification diets tend to work because they lead to extremely low caloric intake for short periods of time, however tend to lead to weight gain once a normal diet is resumed. Both intermittent fasting and the paleo diet lead to weight loss because of overall decreased caloric intake as well. Lastly, studies on short bursts of high intensity training have shown remarkable weight loss and improvements in cardiovascular health. Summary: Review of the literature does suggest that some fad diets and exercise plans do lead to weight loss; however, the studies are quite limited and are all based on the concept of caloric restriction.","author":[{"dropping-particle":"","family":"Obert","given":"Jonathan","non-dropping-particle":"","parse-names":false,"suffix":""},{"dropping-particle":"","family":"Pearlman","given":"Michelle","non-dropping-particle":"","parse-names":false,"suffix":""},{"dropping-particle":"","family":"Obert","given":"Lois","non-dropping-particle":"","parse-names":false,"suffix":""},{"dropping-particle":"","family":"Chapin","given":"Sarah","non-dropping-particle":"","parse-names":false,"suffix":""}],"container-title":"Current Gastroenterology Reports","id":"ITEM-1","issue":"12","issued":{"date-parts":[["2017","12","1"]]},"page":"61-","publisher":"Current Medicine Group LLC 1","title":"Popular Weight Loss Strategies: a Review of Four Weight Loss Techniques","type":"article-journal","volume":"19"},"uris":["http://www.mendeley.com/documents/?uuid=137bb8ba-7262-3d6e-9139-ec2936d87b18"]}],"mendeley":{"formattedCitation":"[39]","plainTextFormattedCitation":"[39]","previouslyFormattedCitation":"[39]"},"properties":{"noteIndex":0},"schema":"https://github.com/citation-style-language/schema/raw/master/csl-citation.json"}</w:instrText>
      </w:r>
      <w:r w:rsidR="004B73DE">
        <w:rPr>
          <w:rFonts w:ascii="Times New Roman" w:hAnsi="Times New Roman" w:cs="Times New Roman"/>
        </w:rPr>
        <w:fldChar w:fldCharType="separate"/>
      </w:r>
      <w:r w:rsidR="00982510" w:rsidRPr="00982510">
        <w:rPr>
          <w:rFonts w:ascii="Times New Roman" w:hAnsi="Times New Roman" w:cs="Times New Roman"/>
          <w:noProof/>
        </w:rPr>
        <w:t>[39]</w:t>
      </w:r>
      <w:r w:rsidR="004B73DE">
        <w:rPr>
          <w:rFonts w:ascii="Times New Roman" w:hAnsi="Times New Roman" w:cs="Times New Roman"/>
        </w:rPr>
        <w:fldChar w:fldCharType="end"/>
      </w:r>
      <w:r w:rsidR="0078665F" w:rsidRPr="00084787">
        <w:rPr>
          <w:rFonts w:ascii="Times New Roman" w:hAnsi="Times New Roman" w:cs="Times New Roman"/>
        </w:rPr>
        <w:t xml:space="preserve">. </w:t>
      </w:r>
      <w:r w:rsidRPr="00F20DD2">
        <w:rPr>
          <w:rFonts w:ascii="Times New Roman" w:hAnsi="Times New Roman" w:cs="Times New Roman"/>
        </w:rPr>
        <w:t>At the same time the specimens exposed to Na</w:t>
      </w:r>
      <w:r w:rsidRPr="00F20DD2">
        <w:rPr>
          <w:rFonts w:ascii="Times New Roman" w:hAnsi="Times New Roman" w:cs="Times New Roman"/>
          <w:vertAlign w:val="subscript"/>
        </w:rPr>
        <w:t>2</w:t>
      </w:r>
      <w:r w:rsidRPr="00F20DD2">
        <w:rPr>
          <w:rFonts w:ascii="Times New Roman" w:hAnsi="Times New Roman" w:cs="Times New Roman"/>
        </w:rPr>
        <w:t>SO</w:t>
      </w:r>
      <w:r w:rsidRPr="00F20DD2">
        <w:rPr>
          <w:rFonts w:ascii="Times New Roman" w:hAnsi="Times New Roman" w:cs="Times New Roman"/>
          <w:vertAlign w:val="subscript"/>
        </w:rPr>
        <w:t>4</w:t>
      </w:r>
      <w:r w:rsidRPr="00F20DD2">
        <w:rPr>
          <w:rFonts w:ascii="Times New Roman" w:hAnsi="Times New Roman" w:cs="Times New Roman"/>
        </w:rPr>
        <w:t xml:space="preserve"> (sample three) showed heavy crystallization strictly at surface and outside boundaries of the specimens, as shown by heavier. In both saline groups, salt accumulation showed an increase from the 14</w:t>
      </w:r>
      <w:r w:rsidRPr="00F20DD2">
        <w:rPr>
          <w:rFonts w:ascii="Times New Roman" w:hAnsi="Times New Roman" w:cs="Times New Roman"/>
          <w:vertAlign w:val="superscript"/>
        </w:rPr>
        <w:t>th</w:t>
      </w:r>
      <w:r w:rsidRPr="00F20DD2">
        <w:rPr>
          <w:rFonts w:ascii="Times New Roman" w:hAnsi="Times New Roman" w:cs="Times New Roman"/>
        </w:rPr>
        <w:t xml:space="preserve"> to the 20</w:t>
      </w:r>
      <w:r w:rsidRPr="00F20DD2">
        <w:rPr>
          <w:rFonts w:ascii="Times New Roman" w:hAnsi="Times New Roman" w:cs="Times New Roman"/>
          <w:vertAlign w:val="superscript"/>
        </w:rPr>
        <w:t>th</w:t>
      </w:r>
      <w:r w:rsidRPr="00F20DD2">
        <w:rPr>
          <w:rFonts w:ascii="Times New Roman" w:hAnsi="Times New Roman" w:cs="Times New Roman"/>
        </w:rPr>
        <w:t xml:space="preserve"> cycle and in the latter the amount increased considerably, both in total volume and thickness, on the lateral surfaces. Significantly, no physical damage was done to the </w:t>
      </w:r>
      <w:r w:rsidR="00FA0C29">
        <w:rPr>
          <w:rFonts w:ascii="Times New Roman" w:hAnsi="Times New Roman" w:cs="Times New Roman"/>
        </w:rPr>
        <w:t>DI</w:t>
      </w:r>
      <w:r w:rsidRPr="00F20DD2">
        <w:rPr>
          <w:rFonts w:ascii="Times New Roman" w:hAnsi="Times New Roman" w:cs="Times New Roman"/>
        </w:rPr>
        <w:t xml:space="preserve"> water. In contrast with such behavior, the salt crystallization in the NaCl and Na</w:t>
      </w:r>
      <w:r w:rsidRPr="00F20DD2">
        <w:rPr>
          <w:rFonts w:ascii="Times New Roman" w:hAnsi="Times New Roman" w:cs="Times New Roman"/>
          <w:vertAlign w:val="subscript"/>
        </w:rPr>
        <w:t>2</w:t>
      </w:r>
      <w:r w:rsidRPr="00F20DD2">
        <w:rPr>
          <w:rFonts w:ascii="Times New Roman" w:hAnsi="Times New Roman" w:cs="Times New Roman"/>
        </w:rPr>
        <w:t>SO</w:t>
      </w:r>
      <w:r w:rsidRPr="00F20DD2">
        <w:rPr>
          <w:rFonts w:ascii="Times New Roman" w:hAnsi="Times New Roman" w:cs="Times New Roman"/>
          <w:vertAlign w:val="subscript"/>
        </w:rPr>
        <w:t xml:space="preserve">4 </w:t>
      </w:r>
      <w:r w:rsidRPr="00F20DD2">
        <w:rPr>
          <w:rFonts w:ascii="Times New Roman" w:hAnsi="Times New Roman" w:cs="Times New Roman"/>
        </w:rPr>
        <w:t>groups caused progressive spalling and drastic mass loss of the materials as shown in Fig. 3. Weight changes were measured as the ratio of w-to-w₀ (w being the dry weight after a given cycle and W</w:t>
      </w:r>
      <w:r w:rsidRPr="00F20DD2">
        <w:rPr>
          <w:rFonts w:ascii="Times New Roman" w:hAnsi="Times New Roman" w:cs="Times New Roman"/>
          <w:vertAlign w:val="subscript"/>
        </w:rPr>
        <w:t>0</w:t>
      </w:r>
      <w:r w:rsidRPr="00F20DD2">
        <w:rPr>
          <w:rFonts w:ascii="Times New Roman" w:hAnsi="Times New Roman" w:cs="Times New Roman"/>
        </w:rPr>
        <w:t xml:space="preserve"> the initial baseline weight) and were observed to decrease fast after the 14</w:t>
      </w:r>
      <w:r w:rsidRPr="00F20DD2">
        <w:rPr>
          <w:rFonts w:ascii="Times New Roman" w:hAnsi="Times New Roman" w:cs="Times New Roman"/>
          <w:vertAlign w:val="superscript"/>
        </w:rPr>
        <w:t>th</w:t>
      </w:r>
      <w:r w:rsidRPr="00F20DD2">
        <w:rPr>
          <w:rFonts w:ascii="Times New Roman" w:hAnsi="Times New Roman" w:cs="Times New Roman"/>
        </w:rPr>
        <w:t xml:space="preserve"> cycle. The damage caused by Na</w:t>
      </w:r>
      <w:r w:rsidRPr="00F20DD2">
        <w:rPr>
          <w:rFonts w:ascii="Times New Roman" w:hAnsi="Times New Roman" w:cs="Times New Roman"/>
          <w:vertAlign w:val="subscript"/>
        </w:rPr>
        <w:t>2</w:t>
      </w:r>
      <w:r w:rsidRPr="00F20DD2">
        <w:rPr>
          <w:rFonts w:ascii="Times New Roman" w:hAnsi="Times New Roman" w:cs="Times New Roman"/>
        </w:rPr>
        <w:t>SO</w:t>
      </w:r>
      <w:r w:rsidRPr="00F20DD2">
        <w:rPr>
          <w:rFonts w:ascii="Times New Roman" w:hAnsi="Times New Roman" w:cs="Times New Roman"/>
          <w:vertAlign w:val="subscript"/>
        </w:rPr>
        <w:t xml:space="preserve">4 </w:t>
      </w:r>
      <w:r w:rsidRPr="00F20DD2">
        <w:rPr>
          <w:rFonts w:ascii="Times New Roman" w:hAnsi="Times New Roman" w:cs="Times New Roman"/>
        </w:rPr>
        <w:t xml:space="preserve">is very serious because the salt solution can enter extensively in the porous brick network when the salt is wetted. This sub-superficial crystallization causes disruption in the internal pore structure thus contributing towards flaking and further structural disintegration, in addition to causing heavy surface efflorescence. The results highlight the importance of </w:t>
      </w:r>
      <w:r>
        <w:rPr>
          <w:rFonts w:ascii="Times New Roman" w:hAnsi="Times New Roman" w:cs="Times New Roman"/>
        </w:rPr>
        <w:t xml:space="preserve">characterizing the degradation pathways of </w:t>
      </w:r>
      <w:r w:rsidRPr="00F20DD2">
        <w:rPr>
          <w:rFonts w:ascii="Times New Roman" w:hAnsi="Times New Roman" w:cs="Times New Roman"/>
        </w:rPr>
        <w:t>solute-specific systems in masonry materials under cyclical environmental moisture exposure.</w:t>
      </w:r>
    </w:p>
    <w:p w14:paraId="3412C1BB" w14:textId="3663D788" w:rsidR="003924C9" w:rsidRDefault="00A52FD3" w:rsidP="0078665F">
      <w:pPr>
        <w:spacing w:line="360" w:lineRule="auto"/>
        <w:jc w:val="both"/>
        <w:rPr>
          <w:rFonts w:ascii="Times New Roman" w:hAnsi="Times New Roman" w:cs="Times New Roman"/>
        </w:rPr>
      </w:pPr>
      <w:r>
        <w:rPr>
          <w:rFonts w:ascii="Times New Roman" w:hAnsi="Times New Roman" w:cs="Times New Roman"/>
        </w:rPr>
        <w:t xml:space="preserve">Table </w:t>
      </w:r>
      <w:r w:rsidR="003924C9">
        <w:rPr>
          <w:rFonts w:ascii="Times New Roman" w:hAnsi="Times New Roman" w:cs="Times New Roman"/>
        </w:rPr>
        <w:t>1</w:t>
      </w:r>
      <w:r w:rsidR="003924C9" w:rsidRPr="003924C9">
        <w:rPr>
          <w:rFonts w:ascii="Times New Roman" w:hAnsi="Times New Roman" w:cs="Times New Roman"/>
        </w:rPr>
        <w:t>: Weight calculation after each cycle of cubes of bricks</w:t>
      </w:r>
      <w:r w:rsidR="00FA0C29">
        <w:rPr>
          <w:rFonts w:ascii="Times New Roman" w:hAnsi="Times New Roman" w:cs="Times New Roman"/>
        </w:rPr>
        <w:t xml:space="preserve"> C1 and C2</w:t>
      </w:r>
      <w:r w:rsidR="002C08D8">
        <w:rPr>
          <w:rFonts w:ascii="Times New Roman" w:hAnsi="Times New Roman" w:cs="Times New Roman"/>
        </w:rPr>
        <w:t>.</w:t>
      </w:r>
    </w:p>
    <w:tbl>
      <w:tblPr>
        <w:tblStyle w:val="TableGrid"/>
        <w:tblW w:w="9355" w:type="dxa"/>
        <w:tblLook w:val="04A0" w:firstRow="1" w:lastRow="0" w:firstColumn="1" w:lastColumn="0" w:noHBand="0" w:noVBand="1"/>
      </w:tblPr>
      <w:tblGrid>
        <w:gridCol w:w="1525"/>
        <w:gridCol w:w="3060"/>
        <w:gridCol w:w="2070"/>
        <w:gridCol w:w="2700"/>
      </w:tblGrid>
      <w:tr w:rsidR="003924C9" w14:paraId="699596F8" w14:textId="77777777" w:rsidTr="003924C9">
        <w:tc>
          <w:tcPr>
            <w:tcW w:w="1525" w:type="dxa"/>
          </w:tcPr>
          <w:p w14:paraId="2CB4722F" w14:textId="509D9F75" w:rsidR="003924C9" w:rsidRDefault="003924C9" w:rsidP="0078665F">
            <w:pPr>
              <w:spacing w:line="360" w:lineRule="auto"/>
              <w:jc w:val="both"/>
              <w:rPr>
                <w:rFonts w:ascii="Times New Roman" w:hAnsi="Times New Roman" w:cs="Times New Roman"/>
              </w:rPr>
            </w:pPr>
            <w:r w:rsidRPr="003924C9">
              <w:rPr>
                <w:rFonts w:ascii="Times New Roman" w:hAnsi="Times New Roman" w:cs="Times New Roman"/>
              </w:rPr>
              <w:t xml:space="preserve">No. of cycles (counts) </w:t>
            </w:r>
          </w:p>
        </w:tc>
        <w:tc>
          <w:tcPr>
            <w:tcW w:w="3060" w:type="dxa"/>
          </w:tcPr>
          <w:p w14:paraId="218D2FE5" w14:textId="3D79E7F9" w:rsidR="003924C9" w:rsidRDefault="00FA0C29" w:rsidP="0078665F">
            <w:pPr>
              <w:spacing w:line="360" w:lineRule="auto"/>
              <w:jc w:val="both"/>
              <w:rPr>
                <w:rFonts w:ascii="Times New Roman" w:hAnsi="Times New Roman" w:cs="Times New Roman"/>
              </w:rPr>
            </w:pPr>
            <w:r>
              <w:rPr>
                <w:rFonts w:ascii="Times New Roman" w:hAnsi="Times New Roman" w:cs="Times New Roman"/>
              </w:rPr>
              <w:t>DI</w:t>
            </w:r>
            <w:r w:rsidR="003924C9" w:rsidRPr="003924C9">
              <w:rPr>
                <w:rFonts w:ascii="Times New Roman" w:hAnsi="Times New Roman" w:cs="Times New Roman"/>
              </w:rPr>
              <w:t xml:space="preserve"> water Specimen (grams) </w:t>
            </w:r>
          </w:p>
        </w:tc>
        <w:tc>
          <w:tcPr>
            <w:tcW w:w="2070" w:type="dxa"/>
          </w:tcPr>
          <w:p w14:paraId="40732E39" w14:textId="201A183F" w:rsidR="003924C9" w:rsidRDefault="003924C9" w:rsidP="0078665F">
            <w:pPr>
              <w:spacing w:line="360" w:lineRule="auto"/>
              <w:jc w:val="both"/>
              <w:rPr>
                <w:rFonts w:ascii="Times New Roman" w:hAnsi="Times New Roman" w:cs="Times New Roman"/>
              </w:rPr>
            </w:pPr>
            <w:r w:rsidRPr="003924C9">
              <w:rPr>
                <w:rFonts w:ascii="Times New Roman" w:hAnsi="Times New Roman" w:cs="Times New Roman"/>
              </w:rPr>
              <w:t xml:space="preserve">Sodium chloride Specimen (grams) </w:t>
            </w:r>
          </w:p>
        </w:tc>
        <w:tc>
          <w:tcPr>
            <w:tcW w:w="2700" w:type="dxa"/>
          </w:tcPr>
          <w:p w14:paraId="1DC105DE" w14:textId="49BE78CA" w:rsidR="003924C9" w:rsidRDefault="003924C9" w:rsidP="0078665F">
            <w:pPr>
              <w:spacing w:line="360" w:lineRule="auto"/>
              <w:jc w:val="both"/>
              <w:rPr>
                <w:rFonts w:ascii="Times New Roman" w:hAnsi="Times New Roman" w:cs="Times New Roman"/>
              </w:rPr>
            </w:pPr>
            <w:r w:rsidRPr="003924C9">
              <w:rPr>
                <w:rFonts w:ascii="Times New Roman" w:hAnsi="Times New Roman" w:cs="Times New Roman"/>
              </w:rPr>
              <w:t>Sodium sulfate Specimen (grams)</w:t>
            </w:r>
          </w:p>
        </w:tc>
      </w:tr>
      <w:tr w:rsidR="003924C9" w14:paraId="7D66D644" w14:textId="77777777" w:rsidTr="003924C9">
        <w:tc>
          <w:tcPr>
            <w:tcW w:w="1525" w:type="dxa"/>
          </w:tcPr>
          <w:p w14:paraId="2ACDA85F" w14:textId="2508BADE" w:rsidR="003924C9" w:rsidRDefault="003924C9" w:rsidP="0078665F">
            <w:pPr>
              <w:spacing w:line="360" w:lineRule="auto"/>
              <w:jc w:val="both"/>
              <w:rPr>
                <w:rFonts w:ascii="Times New Roman" w:hAnsi="Times New Roman" w:cs="Times New Roman"/>
              </w:rPr>
            </w:pPr>
            <w:r>
              <w:rPr>
                <w:rFonts w:ascii="Times New Roman" w:hAnsi="Times New Roman" w:cs="Times New Roman"/>
              </w:rPr>
              <w:t>1</w:t>
            </w:r>
          </w:p>
        </w:tc>
        <w:tc>
          <w:tcPr>
            <w:tcW w:w="3060" w:type="dxa"/>
          </w:tcPr>
          <w:p w14:paraId="2EC11D27" w14:textId="3E1B70D6" w:rsidR="003924C9" w:rsidRDefault="00C0518B" w:rsidP="0078665F">
            <w:pPr>
              <w:spacing w:line="360" w:lineRule="auto"/>
              <w:jc w:val="both"/>
              <w:rPr>
                <w:rFonts w:ascii="Times New Roman" w:hAnsi="Times New Roman" w:cs="Times New Roman"/>
              </w:rPr>
            </w:pPr>
            <w:r w:rsidRPr="00C0518B">
              <w:rPr>
                <w:rFonts w:ascii="Times New Roman" w:hAnsi="Times New Roman" w:cs="Times New Roman"/>
              </w:rPr>
              <w:t xml:space="preserve">115.483 </w:t>
            </w:r>
          </w:p>
        </w:tc>
        <w:tc>
          <w:tcPr>
            <w:tcW w:w="2070" w:type="dxa"/>
          </w:tcPr>
          <w:p w14:paraId="41883670" w14:textId="4B7FF211" w:rsidR="003924C9" w:rsidRDefault="00C0518B" w:rsidP="0078665F">
            <w:pPr>
              <w:spacing w:line="360" w:lineRule="auto"/>
              <w:jc w:val="both"/>
              <w:rPr>
                <w:rFonts w:ascii="Times New Roman" w:hAnsi="Times New Roman" w:cs="Times New Roman"/>
              </w:rPr>
            </w:pPr>
            <w:r w:rsidRPr="00C0518B">
              <w:rPr>
                <w:rFonts w:ascii="Times New Roman" w:hAnsi="Times New Roman" w:cs="Times New Roman"/>
              </w:rPr>
              <w:t>1</w:t>
            </w:r>
            <w:r>
              <w:rPr>
                <w:rFonts w:ascii="Times New Roman" w:hAnsi="Times New Roman" w:cs="Times New Roman"/>
              </w:rPr>
              <w:t>.04</w:t>
            </w:r>
          </w:p>
        </w:tc>
        <w:tc>
          <w:tcPr>
            <w:tcW w:w="2700" w:type="dxa"/>
          </w:tcPr>
          <w:p w14:paraId="219D354A" w14:textId="24BA4DB1" w:rsidR="003924C9" w:rsidRDefault="00C0518B" w:rsidP="0078665F">
            <w:pPr>
              <w:spacing w:line="360" w:lineRule="auto"/>
              <w:jc w:val="both"/>
              <w:rPr>
                <w:rFonts w:ascii="Times New Roman" w:hAnsi="Times New Roman" w:cs="Times New Roman"/>
              </w:rPr>
            </w:pPr>
            <w:r>
              <w:rPr>
                <w:rFonts w:ascii="Times New Roman" w:hAnsi="Times New Roman" w:cs="Times New Roman"/>
              </w:rPr>
              <w:t>1.05</w:t>
            </w:r>
          </w:p>
        </w:tc>
      </w:tr>
      <w:tr w:rsidR="003924C9" w14:paraId="40B7047C" w14:textId="77777777" w:rsidTr="003924C9">
        <w:tc>
          <w:tcPr>
            <w:tcW w:w="1525" w:type="dxa"/>
          </w:tcPr>
          <w:p w14:paraId="6D36F7D2" w14:textId="1BF43BD5" w:rsidR="003924C9" w:rsidRDefault="00C0518B" w:rsidP="0078665F">
            <w:pPr>
              <w:spacing w:line="360" w:lineRule="auto"/>
              <w:jc w:val="both"/>
              <w:rPr>
                <w:rFonts w:ascii="Times New Roman" w:hAnsi="Times New Roman" w:cs="Times New Roman"/>
              </w:rPr>
            </w:pPr>
            <w:r>
              <w:rPr>
                <w:rFonts w:ascii="Times New Roman" w:hAnsi="Times New Roman" w:cs="Times New Roman"/>
              </w:rPr>
              <w:t>5</w:t>
            </w:r>
          </w:p>
        </w:tc>
        <w:tc>
          <w:tcPr>
            <w:tcW w:w="3060" w:type="dxa"/>
          </w:tcPr>
          <w:p w14:paraId="70CE1CB6" w14:textId="58DAEAF0" w:rsidR="003924C9" w:rsidRDefault="00C0518B" w:rsidP="0078665F">
            <w:pPr>
              <w:spacing w:line="360" w:lineRule="auto"/>
              <w:jc w:val="both"/>
              <w:rPr>
                <w:rFonts w:ascii="Times New Roman" w:hAnsi="Times New Roman" w:cs="Times New Roman"/>
              </w:rPr>
            </w:pPr>
            <w:r w:rsidRPr="00C0518B">
              <w:rPr>
                <w:rFonts w:ascii="Times New Roman" w:hAnsi="Times New Roman" w:cs="Times New Roman"/>
              </w:rPr>
              <w:t xml:space="preserve">115.481 </w:t>
            </w:r>
          </w:p>
        </w:tc>
        <w:tc>
          <w:tcPr>
            <w:tcW w:w="2070" w:type="dxa"/>
          </w:tcPr>
          <w:p w14:paraId="2E3061D6" w14:textId="43A08C4A" w:rsidR="003924C9" w:rsidRDefault="00C0518B" w:rsidP="0078665F">
            <w:pPr>
              <w:spacing w:line="360" w:lineRule="auto"/>
              <w:jc w:val="both"/>
              <w:rPr>
                <w:rFonts w:ascii="Times New Roman" w:hAnsi="Times New Roman" w:cs="Times New Roman"/>
              </w:rPr>
            </w:pPr>
            <w:r>
              <w:rPr>
                <w:rFonts w:ascii="Times New Roman" w:hAnsi="Times New Roman" w:cs="Times New Roman"/>
              </w:rPr>
              <w:t>1.03</w:t>
            </w:r>
          </w:p>
        </w:tc>
        <w:tc>
          <w:tcPr>
            <w:tcW w:w="2700" w:type="dxa"/>
          </w:tcPr>
          <w:p w14:paraId="112621FE" w14:textId="0860AFEF" w:rsidR="003924C9" w:rsidRDefault="00C0518B" w:rsidP="0078665F">
            <w:pPr>
              <w:spacing w:line="360" w:lineRule="auto"/>
              <w:jc w:val="both"/>
              <w:rPr>
                <w:rFonts w:ascii="Times New Roman" w:hAnsi="Times New Roman" w:cs="Times New Roman"/>
              </w:rPr>
            </w:pPr>
            <w:r>
              <w:rPr>
                <w:rFonts w:ascii="Times New Roman" w:hAnsi="Times New Roman" w:cs="Times New Roman"/>
              </w:rPr>
              <w:t>1.04</w:t>
            </w:r>
          </w:p>
        </w:tc>
      </w:tr>
      <w:tr w:rsidR="003924C9" w14:paraId="788C46D3" w14:textId="77777777" w:rsidTr="003924C9">
        <w:tc>
          <w:tcPr>
            <w:tcW w:w="1525" w:type="dxa"/>
          </w:tcPr>
          <w:p w14:paraId="4833DCBE" w14:textId="2D53766F" w:rsidR="003924C9" w:rsidRDefault="00C0518B" w:rsidP="0078665F">
            <w:pPr>
              <w:spacing w:line="360" w:lineRule="auto"/>
              <w:jc w:val="both"/>
              <w:rPr>
                <w:rFonts w:ascii="Times New Roman" w:hAnsi="Times New Roman" w:cs="Times New Roman"/>
              </w:rPr>
            </w:pPr>
            <w:r>
              <w:rPr>
                <w:rFonts w:ascii="Times New Roman" w:hAnsi="Times New Roman" w:cs="Times New Roman"/>
              </w:rPr>
              <w:t>10</w:t>
            </w:r>
          </w:p>
        </w:tc>
        <w:tc>
          <w:tcPr>
            <w:tcW w:w="3060" w:type="dxa"/>
          </w:tcPr>
          <w:p w14:paraId="08A83ABF" w14:textId="583C1F86" w:rsidR="003924C9" w:rsidRDefault="00C0518B" w:rsidP="0078665F">
            <w:pPr>
              <w:spacing w:line="360" w:lineRule="auto"/>
              <w:jc w:val="both"/>
              <w:rPr>
                <w:rFonts w:ascii="Times New Roman" w:hAnsi="Times New Roman" w:cs="Times New Roman"/>
              </w:rPr>
            </w:pPr>
            <w:r w:rsidRPr="00C0518B">
              <w:rPr>
                <w:rFonts w:ascii="Times New Roman" w:hAnsi="Times New Roman" w:cs="Times New Roman"/>
              </w:rPr>
              <w:t xml:space="preserve">115.480 </w:t>
            </w:r>
          </w:p>
        </w:tc>
        <w:tc>
          <w:tcPr>
            <w:tcW w:w="2070" w:type="dxa"/>
          </w:tcPr>
          <w:p w14:paraId="38E25D12" w14:textId="29E16F20" w:rsidR="003924C9" w:rsidRDefault="00C0518B" w:rsidP="0078665F">
            <w:pPr>
              <w:spacing w:line="360" w:lineRule="auto"/>
              <w:jc w:val="both"/>
              <w:rPr>
                <w:rFonts w:ascii="Times New Roman" w:hAnsi="Times New Roman" w:cs="Times New Roman"/>
              </w:rPr>
            </w:pPr>
            <w:r>
              <w:rPr>
                <w:rFonts w:ascii="Times New Roman" w:hAnsi="Times New Roman" w:cs="Times New Roman"/>
              </w:rPr>
              <w:t>1.02</w:t>
            </w:r>
          </w:p>
        </w:tc>
        <w:tc>
          <w:tcPr>
            <w:tcW w:w="2700" w:type="dxa"/>
          </w:tcPr>
          <w:p w14:paraId="5F195168" w14:textId="713CD799" w:rsidR="003924C9" w:rsidRDefault="00C0518B" w:rsidP="0078665F">
            <w:pPr>
              <w:spacing w:line="360" w:lineRule="auto"/>
              <w:jc w:val="both"/>
              <w:rPr>
                <w:rFonts w:ascii="Times New Roman" w:hAnsi="Times New Roman" w:cs="Times New Roman"/>
              </w:rPr>
            </w:pPr>
            <w:r>
              <w:rPr>
                <w:rFonts w:ascii="Times New Roman" w:hAnsi="Times New Roman" w:cs="Times New Roman"/>
              </w:rPr>
              <w:t>1.03</w:t>
            </w:r>
          </w:p>
        </w:tc>
      </w:tr>
      <w:tr w:rsidR="003924C9" w14:paraId="06219284" w14:textId="77777777" w:rsidTr="003924C9">
        <w:tc>
          <w:tcPr>
            <w:tcW w:w="1525" w:type="dxa"/>
          </w:tcPr>
          <w:p w14:paraId="388613C0" w14:textId="33076EB1" w:rsidR="003924C9" w:rsidRDefault="00C0518B" w:rsidP="0078665F">
            <w:pPr>
              <w:spacing w:line="360" w:lineRule="auto"/>
              <w:jc w:val="both"/>
              <w:rPr>
                <w:rFonts w:ascii="Times New Roman" w:hAnsi="Times New Roman" w:cs="Times New Roman"/>
              </w:rPr>
            </w:pPr>
            <w:r>
              <w:rPr>
                <w:rFonts w:ascii="Times New Roman" w:hAnsi="Times New Roman" w:cs="Times New Roman"/>
              </w:rPr>
              <w:t>15</w:t>
            </w:r>
          </w:p>
        </w:tc>
        <w:tc>
          <w:tcPr>
            <w:tcW w:w="3060" w:type="dxa"/>
          </w:tcPr>
          <w:p w14:paraId="0AB07369" w14:textId="14091B83" w:rsidR="003924C9" w:rsidRDefault="00C0518B" w:rsidP="0078665F">
            <w:pPr>
              <w:spacing w:line="360" w:lineRule="auto"/>
              <w:jc w:val="both"/>
              <w:rPr>
                <w:rFonts w:ascii="Times New Roman" w:hAnsi="Times New Roman" w:cs="Times New Roman"/>
              </w:rPr>
            </w:pPr>
            <w:r w:rsidRPr="00C0518B">
              <w:rPr>
                <w:rFonts w:ascii="Times New Roman" w:hAnsi="Times New Roman" w:cs="Times New Roman"/>
              </w:rPr>
              <w:t xml:space="preserve">115.480 </w:t>
            </w:r>
          </w:p>
        </w:tc>
        <w:tc>
          <w:tcPr>
            <w:tcW w:w="2070" w:type="dxa"/>
          </w:tcPr>
          <w:p w14:paraId="2E4841A3" w14:textId="645B717B" w:rsidR="003924C9" w:rsidRDefault="00C0518B" w:rsidP="0078665F">
            <w:pPr>
              <w:spacing w:line="360" w:lineRule="auto"/>
              <w:jc w:val="both"/>
              <w:rPr>
                <w:rFonts w:ascii="Times New Roman" w:hAnsi="Times New Roman" w:cs="Times New Roman"/>
              </w:rPr>
            </w:pPr>
            <w:r>
              <w:rPr>
                <w:rFonts w:ascii="Times New Roman" w:hAnsi="Times New Roman" w:cs="Times New Roman"/>
              </w:rPr>
              <w:t>0.96</w:t>
            </w:r>
          </w:p>
        </w:tc>
        <w:tc>
          <w:tcPr>
            <w:tcW w:w="2700" w:type="dxa"/>
          </w:tcPr>
          <w:p w14:paraId="250AD06D" w14:textId="77777777" w:rsidR="003924C9" w:rsidRDefault="003924C9" w:rsidP="0078665F">
            <w:pPr>
              <w:spacing w:line="360" w:lineRule="auto"/>
              <w:jc w:val="both"/>
              <w:rPr>
                <w:rFonts w:ascii="Times New Roman" w:hAnsi="Times New Roman" w:cs="Times New Roman"/>
              </w:rPr>
            </w:pPr>
          </w:p>
        </w:tc>
      </w:tr>
      <w:tr w:rsidR="003924C9" w14:paraId="761AD232" w14:textId="77777777" w:rsidTr="003924C9">
        <w:tc>
          <w:tcPr>
            <w:tcW w:w="1525" w:type="dxa"/>
          </w:tcPr>
          <w:p w14:paraId="50FE8AC0" w14:textId="1A34512A" w:rsidR="003924C9" w:rsidRDefault="00C0518B" w:rsidP="0078665F">
            <w:pPr>
              <w:spacing w:line="360" w:lineRule="auto"/>
              <w:jc w:val="both"/>
              <w:rPr>
                <w:rFonts w:ascii="Times New Roman" w:hAnsi="Times New Roman" w:cs="Times New Roman"/>
              </w:rPr>
            </w:pPr>
            <w:r>
              <w:rPr>
                <w:rFonts w:ascii="Times New Roman" w:hAnsi="Times New Roman" w:cs="Times New Roman"/>
              </w:rPr>
              <w:t>20</w:t>
            </w:r>
          </w:p>
        </w:tc>
        <w:tc>
          <w:tcPr>
            <w:tcW w:w="3060" w:type="dxa"/>
          </w:tcPr>
          <w:p w14:paraId="501DB573" w14:textId="1C212FEC" w:rsidR="003924C9" w:rsidRDefault="00C0518B" w:rsidP="0078665F">
            <w:pPr>
              <w:spacing w:line="360" w:lineRule="auto"/>
              <w:jc w:val="both"/>
              <w:rPr>
                <w:rFonts w:ascii="Times New Roman" w:hAnsi="Times New Roman" w:cs="Times New Roman"/>
              </w:rPr>
            </w:pPr>
            <w:r w:rsidRPr="00C0518B">
              <w:rPr>
                <w:rFonts w:ascii="Times New Roman" w:hAnsi="Times New Roman" w:cs="Times New Roman"/>
              </w:rPr>
              <w:t>115.480</w:t>
            </w:r>
            <w:r>
              <w:rPr>
                <w:rFonts w:ascii="Times New Roman" w:hAnsi="Times New Roman" w:cs="Times New Roman"/>
              </w:rPr>
              <w:t>1</w:t>
            </w:r>
          </w:p>
        </w:tc>
        <w:tc>
          <w:tcPr>
            <w:tcW w:w="2070" w:type="dxa"/>
          </w:tcPr>
          <w:p w14:paraId="1EC6E47B" w14:textId="5E0B58E5" w:rsidR="003924C9" w:rsidRDefault="00C0518B" w:rsidP="0078665F">
            <w:pPr>
              <w:spacing w:line="360" w:lineRule="auto"/>
              <w:jc w:val="both"/>
              <w:rPr>
                <w:rFonts w:ascii="Times New Roman" w:hAnsi="Times New Roman" w:cs="Times New Roman"/>
              </w:rPr>
            </w:pPr>
            <w:r>
              <w:rPr>
                <w:rFonts w:ascii="Times New Roman" w:hAnsi="Times New Roman" w:cs="Times New Roman"/>
              </w:rPr>
              <w:t>0.95</w:t>
            </w:r>
          </w:p>
        </w:tc>
        <w:tc>
          <w:tcPr>
            <w:tcW w:w="2700" w:type="dxa"/>
          </w:tcPr>
          <w:p w14:paraId="4F380525" w14:textId="77777777" w:rsidR="003924C9" w:rsidRDefault="003924C9" w:rsidP="0078665F">
            <w:pPr>
              <w:spacing w:line="360" w:lineRule="auto"/>
              <w:jc w:val="both"/>
              <w:rPr>
                <w:rFonts w:ascii="Times New Roman" w:hAnsi="Times New Roman" w:cs="Times New Roman"/>
              </w:rPr>
            </w:pPr>
          </w:p>
        </w:tc>
      </w:tr>
    </w:tbl>
    <w:p w14:paraId="71ADFF9D" w14:textId="4DCEBE89" w:rsidR="00F83D76" w:rsidRDefault="000440C5" w:rsidP="00157694">
      <w:pPr>
        <w:spacing w:line="360" w:lineRule="auto"/>
        <w:jc w:val="both"/>
        <w:rPr>
          <w:rFonts w:ascii="Times New Roman" w:hAnsi="Times New Roman" w:cs="Times New Roman"/>
        </w:rPr>
      </w:pPr>
      <w:r>
        <w:rPr>
          <w:noProof/>
        </w:rPr>
        <w:lastRenderedPageBreak/>
        <w:drawing>
          <wp:anchor distT="0" distB="0" distL="114300" distR="114300" simplePos="0" relativeHeight="251670528" behindDoc="0" locked="0" layoutInCell="1" allowOverlap="1" wp14:anchorId="162ED170" wp14:editId="662B9B3B">
            <wp:simplePos x="0" y="0"/>
            <wp:positionH relativeFrom="margin">
              <wp:posOffset>876300</wp:posOffset>
            </wp:positionH>
            <wp:positionV relativeFrom="paragraph">
              <wp:posOffset>181610</wp:posOffset>
            </wp:positionV>
            <wp:extent cx="4381500" cy="3200400"/>
            <wp:effectExtent l="0" t="0" r="0" b="0"/>
            <wp:wrapTopAndBottom/>
            <wp:docPr id="195764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81500" cy="3200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FD01CF" w14:textId="77777777" w:rsidR="000440C5" w:rsidRDefault="000440C5" w:rsidP="00487629">
      <w:pPr>
        <w:spacing w:line="360" w:lineRule="auto"/>
        <w:jc w:val="both"/>
        <w:rPr>
          <w:rFonts w:ascii="Times New Roman" w:hAnsi="Times New Roman" w:cs="Times New Roman"/>
          <w:b/>
          <w:bCs/>
        </w:rPr>
      </w:pPr>
    </w:p>
    <w:p w14:paraId="5483BE10" w14:textId="7490711E" w:rsidR="00D64C4A" w:rsidRPr="00487629" w:rsidRDefault="00157694" w:rsidP="00487629">
      <w:pPr>
        <w:spacing w:line="360" w:lineRule="auto"/>
        <w:jc w:val="both"/>
        <w:rPr>
          <w:rFonts w:ascii="Times New Roman" w:hAnsi="Times New Roman" w:cs="Times New Roman"/>
        </w:rPr>
      </w:pPr>
      <w:r w:rsidRPr="00420D7E">
        <w:rPr>
          <w:rFonts w:ascii="Times New Roman" w:hAnsi="Times New Roman" w:cs="Times New Roman"/>
          <w:b/>
          <w:bCs/>
        </w:rPr>
        <w:t xml:space="preserve">Fig. 3. </w:t>
      </w:r>
      <w:r w:rsidRPr="00904595">
        <w:rPr>
          <w:rFonts w:ascii="Times New Roman" w:hAnsi="Times New Roman" w:cs="Times New Roman"/>
        </w:rPr>
        <w:t xml:space="preserve">Weight loss profiles of fired-clay brick samples subjected to 20 wet-dry weathering cycles during immersion in </w:t>
      </w:r>
      <w:r w:rsidR="00FA0C29">
        <w:rPr>
          <w:rFonts w:ascii="Times New Roman" w:hAnsi="Times New Roman" w:cs="Times New Roman"/>
        </w:rPr>
        <w:t>DI</w:t>
      </w:r>
      <w:r w:rsidRPr="00904595">
        <w:rPr>
          <w:rFonts w:ascii="Times New Roman" w:hAnsi="Times New Roman" w:cs="Times New Roman"/>
        </w:rPr>
        <w:t xml:space="preserve"> water, 10% </w:t>
      </w:r>
      <w:r w:rsidRPr="006C1F74">
        <w:rPr>
          <w:rFonts w:ascii="Times New Roman" w:hAnsi="Times New Roman" w:cs="Times New Roman"/>
        </w:rPr>
        <w:t>NaCl</w:t>
      </w:r>
      <w:r w:rsidRPr="00904595">
        <w:rPr>
          <w:rFonts w:ascii="Times New Roman" w:hAnsi="Times New Roman" w:cs="Times New Roman"/>
        </w:rPr>
        <w:t xml:space="preserve">, and saturated </w:t>
      </w:r>
      <w:r w:rsidRPr="007C4183">
        <w:rPr>
          <w:rFonts w:ascii="Times New Roman" w:hAnsi="Times New Roman" w:cs="Times New Roman"/>
          <w:noProof/>
        </w:rPr>
        <w:t>Na</w:t>
      </w:r>
      <w:r w:rsidRPr="007C4183">
        <w:rPr>
          <w:rFonts w:ascii="Times New Roman" w:hAnsi="Times New Roman" w:cs="Times New Roman"/>
          <w:noProof/>
          <w:vertAlign w:val="subscript"/>
        </w:rPr>
        <w:t>2</w:t>
      </w:r>
      <w:r w:rsidRPr="007C4183">
        <w:rPr>
          <w:rFonts w:ascii="Times New Roman" w:hAnsi="Times New Roman" w:cs="Times New Roman"/>
          <w:noProof/>
        </w:rPr>
        <w:t>SO</w:t>
      </w:r>
      <w:r w:rsidRPr="007C4183">
        <w:rPr>
          <w:rFonts w:ascii="Times New Roman" w:hAnsi="Times New Roman" w:cs="Times New Roman"/>
          <w:noProof/>
          <w:vertAlign w:val="subscript"/>
        </w:rPr>
        <w:t>4</w:t>
      </w:r>
      <w:r w:rsidRPr="00904595">
        <w:rPr>
          <w:rFonts w:ascii="Times New Roman" w:hAnsi="Times New Roman" w:cs="Times New Roman"/>
        </w:rPr>
        <w:t xml:space="preserve"> solutions.</w:t>
      </w:r>
    </w:p>
    <w:p w14:paraId="03B8372C" w14:textId="2807195A" w:rsidR="00596927" w:rsidRPr="007536CB" w:rsidRDefault="00596927" w:rsidP="00487629">
      <w:pPr>
        <w:spacing w:line="360" w:lineRule="auto"/>
        <w:jc w:val="both"/>
        <w:rPr>
          <w:rFonts w:ascii="Times New Roman" w:hAnsi="Times New Roman" w:cs="Times New Roman"/>
          <w:b/>
          <w:bCs/>
        </w:rPr>
      </w:pPr>
      <w:r w:rsidRPr="007536CB">
        <w:rPr>
          <w:rFonts w:ascii="Times New Roman" w:hAnsi="Times New Roman" w:cs="Times New Roman"/>
          <w:b/>
          <w:bCs/>
        </w:rPr>
        <w:t>3.</w:t>
      </w:r>
      <w:r w:rsidR="003F42E0" w:rsidRPr="007536CB">
        <w:rPr>
          <w:rFonts w:ascii="Times New Roman" w:hAnsi="Times New Roman" w:cs="Times New Roman"/>
          <w:b/>
          <w:bCs/>
        </w:rPr>
        <w:t>4</w:t>
      </w:r>
      <w:r w:rsidRPr="007536CB">
        <w:rPr>
          <w:rFonts w:ascii="Times New Roman" w:hAnsi="Times New Roman" w:cs="Times New Roman"/>
          <w:b/>
          <w:bCs/>
        </w:rPr>
        <w:t xml:space="preserve"> Ultrasonic Pulse Velocity Test</w:t>
      </w:r>
    </w:p>
    <w:p w14:paraId="0BDA2955" w14:textId="2F6CBB3E" w:rsidR="00596927" w:rsidRDefault="002C08D8" w:rsidP="00487629">
      <w:pPr>
        <w:spacing w:line="360" w:lineRule="auto"/>
        <w:jc w:val="both"/>
        <w:rPr>
          <w:rFonts w:ascii="Times New Roman" w:hAnsi="Times New Roman" w:cs="Times New Roman"/>
        </w:rPr>
      </w:pPr>
      <w:r w:rsidRPr="00F20DD2">
        <w:rPr>
          <w:rFonts w:ascii="Times New Roman" w:hAnsi="Times New Roman" w:cs="Times New Roman"/>
        </w:rPr>
        <w:t xml:space="preserve">The results of the ultrasonic pulse velocity (UPV) test conducted on the uncoated and coated C1 and C2 bricks after sulphate and chloride exposure, respectively are given in Fig. 4(a-b) </w:t>
      </w:r>
      <w:r w:rsidR="00A111AF">
        <w:rPr>
          <w:rFonts w:ascii="Times New Roman" w:hAnsi="Times New Roman" w:cs="Times New Roman"/>
        </w:rPr>
        <w:fldChar w:fldCharType="begin" w:fldLock="1"/>
      </w:r>
      <w:r w:rsidR="00982510">
        <w:rPr>
          <w:rFonts w:ascii="Times New Roman" w:hAnsi="Times New Roman" w:cs="Times New Roman"/>
        </w:rPr>
        <w:instrText>ADDIN CSL_CITATION {"citationItems":[{"id":"ITEM-1","itemData":{"DOI":"10.1617/S11527-026-02958-0","ISSN":"1871-6873","abstract":"One of the major difficulties for reliably assessing the durability of salt laden building materials is the measurement of the in-pore salt crystals content without damaging the materials, which are frequently of great historical value. In this contribution, it was attempted to estimate the content of sodium sulfate decahydrate (mirabilite) by the combination of two methods: differential scanning calorimetry and ultrasonic pulse velocity. The proposed approach allowed to develop the relation between the P-wave velocity (non-destructive) and in-pore salt crystal content. Fully saturated red clay brick and sandstone with 10%, 15% and 20% Na2SO4 solutions were investigated. The idea was to first evaluate the content of crystallized in-pore mirabilite in the noted materials via differential scanning calorimetry. Subsequently, the content of in-pore mirabilite was related to the P-wave velocity increase that it caused with respect to the initial empty (no salt) dry state. Regardless of the anisotropic microstructure of the red clay brick, linear relations were obtained between the content of crystallized mirabilite and the P-wave velocity increase in all directions. The slope of such linear relations was higher in the direction which had a lower initial dry P-wave velocity. Linear relation was also obtained in the case of the isotropic sandstone, however, with a lower slope than all the directions of the red clay brick. Accordingly, the proposed non-destructive approach showed promising potential for the monitoring and preservation of the porous building materials which are susceptible to salt crystallization damage.","author":[{"dropping-particle":"","family":"Omrani","given":"Iman A.N.","non-dropping-particle":"","parse-names":false,"suffix":""},{"dropping-particle":"","family":"Koniorczyk","given":"Marcin","non-dropping-particle":"","parse-names":false,"suffix":""}],"container-title":"Materials and Structures 2026 59:2","id":"ITEM-1","issue":"2","issued":{"date-parts":[["2026","1","21"]]},"page":"56-","publisher":"Springer","title":"The non-destructive evaluation of the salt crystals content in building materials: ultrasonic technique plus differential scanning calorimetry","type":"article-journal","volume":"59"},"uris":["http://www.mendeley.com/documents/?uuid=78edccf8-42c2-37a9-8dde-3409c5a522d6"]}],"mendeley":{"formattedCitation":"[40]","plainTextFormattedCitation":"[40]","previouslyFormattedCitation":"[40]"},"properties":{"noteIndex":0},"schema":"https://github.com/citation-style-language/schema/raw/master/csl-citation.json"}</w:instrText>
      </w:r>
      <w:r w:rsidR="00A111AF">
        <w:rPr>
          <w:rFonts w:ascii="Times New Roman" w:hAnsi="Times New Roman" w:cs="Times New Roman"/>
        </w:rPr>
        <w:fldChar w:fldCharType="separate"/>
      </w:r>
      <w:r w:rsidR="00982510" w:rsidRPr="00982510">
        <w:rPr>
          <w:rFonts w:ascii="Times New Roman" w:hAnsi="Times New Roman" w:cs="Times New Roman"/>
          <w:noProof/>
        </w:rPr>
        <w:t>[40]</w:t>
      </w:r>
      <w:r w:rsidR="00A111AF">
        <w:rPr>
          <w:rFonts w:ascii="Times New Roman" w:hAnsi="Times New Roman" w:cs="Times New Roman"/>
        </w:rPr>
        <w:fldChar w:fldCharType="end"/>
      </w:r>
      <w:r w:rsidR="00596927" w:rsidRPr="00596927">
        <w:rPr>
          <w:rFonts w:ascii="Times New Roman" w:hAnsi="Times New Roman" w:cs="Times New Roman"/>
        </w:rPr>
        <w:t xml:space="preserve">. </w:t>
      </w:r>
      <w:r w:rsidRPr="00F20DD2">
        <w:rPr>
          <w:rFonts w:ascii="Times New Roman" w:hAnsi="Times New Roman" w:cs="Times New Roman"/>
        </w:rPr>
        <w:t>Physical attrition made it impractical to continue collecting data after 15 days of weathering, when several specimens experienced major damage or full fragmentation of their surfaces. These data demonstrate that velocities approach a plateau when the salt deposits are uniformly packed in the internal pore structure. The stabilization period is only until the development of macro-cracking, however. Precipitating salts constantly fill the pores and micro-cracks in the material, so UPVs are not representative of the decay in the early stages of the micro-structure until macro fissures appear. This diagnostic restriction was consistently found both in NaCl and Na</w:t>
      </w:r>
      <w:r w:rsidRPr="00F20DD2">
        <w:rPr>
          <w:rFonts w:ascii="Times New Roman" w:hAnsi="Times New Roman" w:cs="Times New Roman"/>
          <w:vertAlign w:val="subscript"/>
        </w:rPr>
        <w:t>2</w:t>
      </w:r>
      <w:r w:rsidRPr="00F20DD2">
        <w:rPr>
          <w:rFonts w:ascii="Times New Roman" w:hAnsi="Times New Roman" w:cs="Times New Roman"/>
        </w:rPr>
        <w:t>SO</w:t>
      </w:r>
      <w:r w:rsidRPr="00F20DD2">
        <w:rPr>
          <w:rFonts w:ascii="Times New Roman" w:hAnsi="Times New Roman" w:cs="Times New Roman"/>
          <w:vertAlign w:val="subscript"/>
        </w:rPr>
        <w:t xml:space="preserve">4 </w:t>
      </w:r>
      <w:r w:rsidRPr="00F20DD2">
        <w:rPr>
          <w:rFonts w:ascii="Times New Roman" w:hAnsi="Times New Roman" w:cs="Times New Roman"/>
        </w:rPr>
        <w:t>environments.</w:t>
      </w:r>
    </w:p>
    <w:p w14:paraId="60D49C29" w14:textId="77777777" w:rsidR="006572A9" w:rsidRDefault="006572A9" w:rsidP="00487629">
      <w:pPr>
        <w:spacing w:line="360" w:lineRule="auto"/>
        <w:jc w:val="both"/>
        <w:rPr>
          <w:rFonts w:ascii="Times New Roman" w:hAnsi="Times New Roman" w:cs="Times New Roman"/>
        </w:rPr>
      </w:pPr>
    </w:p>
    <w:p w14:paraId="68250831" w14:textId="77777777" w:rsidR="006572A9" w:rsidRDefault="006572A9" w:rsidP="00487629">
      <w:pPr>
        <w:spacing w:line="360" w:lineRule="auto"/>
        <w:jc w:val="both"/>
        <w:rPr>
          <w:rFonts w:ascii="Times New Roman" w:hAnsi="Times New Roman" w:cs="Times New Roman"/>
        </w:rPr>
      </w:pPr>
    </w:p>
    <w:p w14:paraId="093D2665" w14:textId="77777777" w:rsidR="006572A9" w:rsidRDefault="006572A9" w:rsidP="00487629">
      <w:pPr>
        <w:spacing w:line="360" w:lineRule="auto"/>
        <w:jc w:val="both"/>
        <w:rPr>
          <w:rFonts w:ascii="Times New Roman" w:hAnsi="Times New Roman" w:cs="Times New Roman"/>
        </w:rPr>
      </w:pPr>
    </w:p>
    <w:p w14:paraId="55865CFB" w14:textId="719F789F" w:rsidR="006572A9" w:rsidRPr="00487629" w:rsidRDefault="006572A9" w:rsidP="00487629">
      <w:pPr>
        <w:spacing w:line="360" w:lineRule="auto"/>
        <w:jc w:val="both"/>
        <w:rPr>
          <w:rFonts w:ascii="Times New Roman" w:hAnsi="Times New Roman" w:cs="Times New Roman"/>
        </w:rPr>
      </w:pPr>
      <w:r>
        <w:rPr>
          <w:noProof/>
        </w:rPr>
        <w:lastRenderedPageBreak/>
        <w:drawing>
          <wp:anchor distT="0" distB="0" distL="114300" distR="114300" simplePos="0" relativeHeight="251664384" behindDoc="0" locked="0" layoutInCell="1" allowOverlap="1" wp14:anchorId="7A933F84" wp14:editId="14F2EAA3">
            <wp:simplePos x="0" y="0"/>
            <wp:positionH relativeFrom="margin">
              <wp:align>left</wp:align>
            </wp:positionH>
            <wp:positionV relativeFrom="paragraph">
              <wp:posOffset>47625</wp:posOffset>
            </wp:positionV>
            <wp:extent cx="5886450" cy="2609850"/>
            <wp:effectExtent l="0" t="0" r="0" b="0"/>
            <wp:wrapTopAndBottom/>
            <wp:docPr id="7821016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86450" cy="2609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519E15" w14:textId="76059A1E" w:rsidR="00596927" w:rsidRPr="00596927" w:rsidRDefault="00596927" w:rsidP="00487629">
      <w:pPr>
        <w:spacing w:line="360" w:lineRule="auto"/>
        <w:jc w:val="both"/>
        <w:rPr>
          <w:rFonts w:ascii="Times New Roman" w:hAnsi="Times New Roman" w:cs="Times New Roman"/>
        </w:rPr>
      </w:pPr>
      <w:r w:rsidRPr="00487629">
        <w:rPr>
          <w:rFonts w:ascii="Times New Roman" w:hAnsi="Times New Roman" w:cs="Times New Roman"/>
          <w:b/>
          <w:bCs/>
        </w:rPr>
        <w:t xml:space="preserve">Fig. </w:t>
      </w:r>
      <w:r w:rsidR="003F42E0">
        <w:rPr>
          <w:rFonts w:ascii="Times New Roman" w:hAnsi="Times New Roman" w:cs="Times New Roman"/>
          <w:b/>
          <w:bCs/>
        </w:rPr>
        <w:t>4</w:t>
      </w:r>
      <w:r w:rsidRPr="00487629">
        <w:rPr>
          <w:rFonts w:ascii="Times New Roman" w:hAnsi="Times New Roman" w:cs="Times New Roman"/>
          <w:b/>
          <w:bCs/>
        </w:rPr>
        <w:t>.</w:t>
      </w:r>
      <w:r w:rsidRPr="00487629">
        <w:rPr>
          <w:rFonts w:ascii="Times New Roman" w:hAnsi="Times New Roman" w:cs="Times New Roman"/>
        </w:rPr>
        <w:t xml:space="preserve"> UPV variations across successive weathering cycles for samples exposed to: (a) sulfate salt and (b) chloride salt solutions.</w:t>
      </w:r>
    </w:p>
    <w:p w14:paraId="4D4D7618" w14:textId="3728FA6F" w:rsidR="00596927" w:rsidRPr="00892A3B" w:rsidRDefault="00596927" w:rsidP="00487629">
      <w:pPr>
        <w:spacing w:line="360" w:lineRule="auto"/>
        <w:jc w:val="both"/>
        <w:rPr>
          <w:rFonts w:ascii="Times New Roman" w:hAnsi="Times New Roman" w:cs="Times New Roman"/>
          <w:b/>
          <w:bCs/>
        </w:rPr>
      </w:pPr>
      <w:r w:rsidRPr="00892A3B">
        <w:rPr>
          <w:rFonts w:ascii="Times New Roman" w:hAnsi="Times New Roman" w:cs="Times New Roman"/>
          <w:b/>
          <w:bCs/>
        </w:rPr>
        <w:t>3.</w:t>
      </w:r>
      <w:r w:rsidR="003F42E0" w:rsidRPr="00892A3B">
        <w:rPr>
          <w:rFonts w:ascii="Times New Roman" w:hAnsi="Times New Roman" w:cs="Times New Roman"/>
          <w:b/>
          <w:bCs/>
        </w:rPr>
        <w:t>5</w:t>
      </w:r>
      <w:r w:rsidRPr="00892A3B">
        <w:rPr>
          <w:rFonts w:ascii="Times New Roman" w:hAnsi="Times New Roman" w:cs="Times New Roman"/>
          <w:b/>
          <w:bCs/>
        </w:rPr>
        <w:t xml:space="preserve"> Porosity</w:t>
      </w:r>
    </w:p>
    <w:p w14:paraId="0012051E" w14:textId="26BE1D5A" w:rsidR="00596927" w:rsidRPr="00487629" w:rsidRDefault="00FA0C29" w:rsidP="00487629">
      <w:pPr>
        <w:spacing w:line="360" w:lineRule="auto"/>
        <w:jc w:val="both"/>
        <w:rPr>
          <w:rFonts w:ascii="Times New Roman" w:hAnsi="Times New Roman" w:cs="Times New Roman"/>
        </w:rPr>
      </w:pPr>
      <w:r>
        <w:rPr>
          <w:rStyle w:val="cursor-pointer"/>
          <w:rFonts w:ascii="Times New Roman" w:hAnsi="Times New Roman" w:cs="Times New Roman"/>
        </w:rPr>
        <w:t>W</w:t>
      </w:r>
      <w:r w:rsidRPr="00F20DD2">
        <w:rPr>
          <w:rStyle w:val="cursor-pointer"/>
          <w:rFonts w:ascii="Times New Roman" w:hAnsi="Times New Roman" w:cs="Times New Roman"/>
        </w:rPr>
        <w:t xml:space="preserve">eight loss is not adequate for material damage monitoring, as it is only measurable when the material is lost, and does not measure internal damage associated with cracking without loss of material </w:t>
      </w:r>
      <w:r w:rsidR="00A111AF">
        <w:rPr>
          <w:rFonts w:ascii="Times New Roman" w:hAnsi="Times New Roman" w:cs="Times New Roman"/>
        </w:rPr>
        <w:fldChar w:fldCharType="begin" w:fldLock="1"/>
      </w:r>
      <w:r w:rsidR="00982510">
        <w:rPr>
          <w:rFonts w:ascii="Times New Roman" w:hAnsi="Times New Roman" w:cs="Times New Roman"/>
        </w:rPr>
        <w:instrText>ADDIN CSL_CITATION {"citationItems":[{"id":"ITEM-1","itemData":{"DOI":"10.1520/JTE20230733","ISSN":"0090-3973","abstract":"Cracking is a predominant factor in engineering accidents, often leading to catastrophic failures. The evolutionary process of cracks in materials starts at the microscopic level, expands at the mesoscale, and culminates in failure at the macroscale. Early detecting cracks and monitoring of crack development are crucial for interrupting the sequence of risk propagation and preventing structural accidents. The detection and growth tracking of cracks, both in laboratories and in engineering structures, have garnered extensive research attention. This study provides a systematic review of identification methods for early-stage cracking in solids, encompassing technologies for detecting opening cracks and monitoring their progression. It details the principles and applicable materials of these methods, highlighting the advantages and disadvantages of identifying microcracks or tracking their growth in various materials. In conclusion, the article summarizes microcrack identification methods and outlines future research directions in three key areas: large-area, visual, and intelligent identification capabilities. This review offers valuable insights into the integration of multiple technologies, facilitating efficient identification of microcracks in situ and in laboratory settings.","author":[{"dropping-particle":"","family":"Jia","given":"Yu","non-dropping-particle":"","parse-names":false,"suffix":""},{"dropping-particle":"","family":"Wang","given":"Yukun","non-dropping-particle":"","parse-names":false,"suffix":""},{"dropping-particle":"","family":"Tang","given":"Lei","non-dropping-particle":"","parse-names":false,"suffix":""},{"dropping-particle":"","family":"Wang","given":"Chengqiang","non-dropping-particle":"","parse-names":false,"suffix":""}],"container-title":"Journal of Testing and Evaluation","id":"ITEM-1","issue":"5","issued":{"date-parts":[["2024","9","1"]]},"page":"3123-3148","publisher":"ASTM International","title":"Review of Identification Methods for Early-Stage Cracking in Solids","type":"article-journal","volume":"52"},"uris":["http://www.mendeley.com/documents/?uuid=8803ce09-317a-3c3d-a265-33bbe9435af0"]}],"mendeley":{"formattedCitation":"[41]","plainTextFormattedCitation":"[41]","previouslyFormattedCitation":"[41]"},"properties":{"noteIndex":0},"schema":"https://github.com/citation-style-language/schema/raw/master/csl-citation.json"}</w:instrText>
      </w:r>
      <w:r w:rsidR="00A111AF">
        <w:rPr>
          <w:rFonts w:ascii="Times New Roman" w:hAnsi="Times New Roman" w:cs="Times New Roman"/>
        </w:rPr>
        <w:fldChar w:fldCharType="separate"/>
      </w:r>
      <w:r w:rsidR="00982510" w:rsidRPr="00982510">
        <w:rPr>
          <w:rFonts w:ascii="Times New Roman" w:hAnsi="Times New Roman" w:cs="Times New Roman"/>
          <w:noProof/>
        </w:rPr>
        <w:t>[41]</w:t>
      </w:r>
      <w:r w:rsidR="00A111AF">
        <w:rPr>
          <w:rFonts w:ascii="Times New Roman" w:hAnsi="Times New Roman" w:cs="Times New Roman"/>
        </w:rPr>
        <w:fldChar w:fldCharType="end"/>
      </w:r>
      <w:r w:rsidR="00596927" w:rsidRPr="00487629">
        <w:rPr>
          <w:rFonts w:ascii="Times New Roman" w:hAnsi="Times New Roman" w:cs="Times New Roman"/>
        </w:rPr>
        <w:t xml:space="preserve">. </w:t>
      </w:r>
      <w:r w:rsidR="00FC4C3C" w:rsidRPr="00F20DD2">
        <w:rPr>
          <w:rStyle w:val="cursor-pointer"/>
          <w:rFonts w:ascii="Times New Roman" w:hAnsi="Times New Roman" w:cs="Times New Roman"/>
        </w:rPr>
        <w:t>To overcome this limitation, we used MIP to study internal pore structural modifications.</w:t>
      </w:r>
      <w:r w:rsidR="00FC4C3C" w:rsidRPr="00F20DD2">
        <w:rPr>
          <w:rFonts w:ascii="Times New Roman" w:hAnsi="Times New Roman" w:cs="Times New Roman"/>
        </w:rPr>
        <w:t xml:space="preserve"> </w:t>
      </w:r>
      <w:r w:rsidR="00FC4C3C" w:rsidRPr="00F20DD2">
        <w:rPr>
          <w:rStyle w:val="cursor-pointer"/>
          <w:rFonts w:ascii="Times New Roman" w:hAnsi="Times New Roman" w:cs="Times New Roman"/>
        </w:rPr>
        <w:t>Fig. 5(a-b) shows comparison between the DI curve of pristine and weathered samples (weathered samples are coated and uncoated in each case).</w:t>
      </w:r>
      <w:r w:rsidR="00FC4C3C" w:rsidRPr="00F20DD2">
        <w:rPr>
          <w:rFonts w:ascii="Times New Roman" w:hAnsi="Times New Roman" w:cs="Times New Roman"/>
        </w:rPr>
        <w:t xml:space="preserve"> </w:t>
      </w:r>
      <w:r w:rsidR="00FC4C3C" w:rsidRPr="00F20DD2">
        <w:rPr>
          <w:rStyle w:val="cursor-pointer"/>
          <w:rFonts w:ascii="Times New Roman" w:hAnsi="Times New Roman" w:cs="Times New Roman"/>
        </w:rPr>
        <w:t>The naming system adopted for the samples is simple, such as C1</w:t>
      </w:r>
      <w:r w:rsidR="00FC4C3C">
        <w:rPr>
          <w:rStyle w:val="cursor-pointer"/>
          <w:rFonts w:ascii="Times New Roman" w:hAnsi="Times New Roman" w:cs="Times New Roman"/>
        </w:rPr>
        <w:t>-</w:t>
      </w:r>
      <w:r w:rsidR="00FC4C3C" w:rsidRPr="00F20DD2">
        <w:rPr>
          <w:rStyle w:val="cursor-pointer"/>
          <w:rFonts w:ascii="Times New Roman" w:hAnsi="Times New Roman" w:cs="Times New Roman"/>
        </w:rPr>
        <w:t>S – C1 brick, without sulfate (weathering), C1-silicone</w:t>
      </w:r>
      <w:r w:rsidR="00FC4C3C">
        <w:rPr>
          <w:rStyle w:val="cursor-pointer"/>
          <w:rFonts w:ascii="Times New Roman" w:hAnsi="Times New Roman" w:cs="Times New Roman"/>
        </w:rPr>
        <w:t xml:space="preserve"> based </w:t>
      </w:r>
      <w:r w:rsidR="00FC4C3C" w:rsidRPr="00F20DD2">
        <w:rPr>
          <w:rStyle w:val="cursor-pointer"/>
          <w:rFonts w:ascii="Times New Roman" w:hAnsi="Times New Roman" w:cs="Times New Roman"/>
        </w:rPr>
        <w:t xml:space="preserve">coating </w:t>
      </w:r>
      <w:r w:rsidR="00FC4C3C">
        <w:rPr>
          <w:rStyle w:val="cursor-pointer"/>
          <w:rFonts w:ascii="Times New Roman" w:hAnsi="Times New Roman" w:cs="Times New Roman"/>
        </w:rPr>
        <w:t>(</w:t>
      </w:r>
      <w:r w:rsidR="00FC4C3C" w:rsidRPr="00F20DD2">
        <w:rPr>
          <w:rStyle w:val="cursor-pointer"/>
          <w:rFonts w:ascii="Times New Roman" w:hAnsi="Times New Roman" w:cs="Times New Roman"/>
        </w:rPr>
        <w:t>SC</w:t>
      </w:r>
      <w:r w:rsidR="00FC4C3C">
        <w:rPr>
          <w:rStyle w:val="cursor-pointer"/>
          <w:rFonts w:ascii="Times New Roman" w:hAnsi="Times New Roman" w:cs="Times New Roman"/>
        </w:rPr>
        <w:t>)-</w:t>
      </w:r>
      <w:r w:rsidR="00FC4C3C" w:rsidRPr="00F20DD2">
        <w:rPr>
          <w:rStyle w:val="cursor-pointer"/>
          <w:rFonts w:ascii="Times New Roman" w:hAnsi="Times New Roman" w:cs="Times New Roman"/>
        </w:rPr>
        <w:t>S –</w:t>
      </w:r>
      <w:r w:rsidR="00FC4C3C">
        <w:rPr>
          <w:rStyle w:val="cursor-pointer"/>
          <w:rFonts w:ascii="Times New Roman" w:hAnsi="Times New Roman" w:cs="Times New Roman"/>
        </w:rPr>
        <w:t xml:space="preserve"> </w:t>
      </w:r>
      <w:r w:rsidR="00FC4C3C" w:rsidRPr="00F20DD2">
        <w:rPr>
          <w:rStyle w:val="cursor-pointer"/>
          <w:rFonts w:ascii="Times New Roman" w:hAnsi="Times New Roman" w:cs="Times New Roman"/>
        </w:rPr>
        <w:t>C1 brick with silicone coating after sulfate (weathering); C1-acrylic</w:t>
      </w:r>
      <w:r w:rsidR="00FC4C3C">
        <w:rPr>
          <w:rStyle w:val="cursor-pointer"/>
          <w:rFonts w:ascii="Times New Roman" w:hAnsi="Times New Roman" w:cs="Times New Roman"/>
        </w:rPr>
        <w:t xml:space="preserve"> </w:t>
      </w:r>
      <w:r w:rsidR="00FC4C3C" w:rsidRPr="00F20DD2">
        <w:rPr>
          <w:rStyle w:val="cursor-pointer"/>
          <w:rFonts w:ascii="Times New Roman" w:hAnsi="Times New Roman" w:cs="Times New Roman"/>
        </w:rPr>
        <w:t>siloxane</w:t>
      </w:r>
      <w:r w:rsidR="00FC4C3C">
        <w:rPr>
          <w:rStyle w:val="cursor-pointer"/>
          <w:rFonts w:ascii="Times New Roman" w:hAnsi="Times New Roman" w:cs="Times New Roman"/>
        </w:rPr>
        <w:t xml:space="preserve">-based </w:t>
      </w:r>
      <w:r w:rsidR="00FC4C3C" w:rsidRPr="00F20DD2">
        <w:rPr>
          <w:rStyle w:val="cursor-pointer"/>
          <w:rFonts w:ascii="Times New Roman" w:hAnsi="Times New Roman" w:cs="Times New Roman"/>
        </w:rPr>
        <w:t xml:space="preserve">coating </w:t>
      </w:r>
      <w:r w:rsidR="00FC4C3C">
        <w:rPr>
          <w:rStyle w:val="cursor-pointer"/>
          <w:rFonts w:ascii="Times New Roman" w:hAnsi="Times New Roman" w:cs="Times New Roman"/>
        </w:rPr>
        <w:t>(</w:t>
      </w:r>
      <w:r w:rsidR="00FC4C3C" w:rsidRPr="00F20DD2">
        <w:rPr>
          <w:rStyle w:val="cursor-pointer"/>
          <w:rFonts w:ascii="Times New Roman" w:hAnsi="Times New Roman" w:cs="Times New Roman"/>
        </w:rPr>
        <w:t>A</w:t>
      </w:r>
      <w:r w:rsidR="00FC4C3C">
        <w:rPr>
          <w:rStyle w:val="cursor-pointer"/>
          <w:rFonts w:ascii="Times New Roman" w:hAnsi="Times New Roman" w:cs="Times New Roman"/>
        </w:rPr>
        <w:t>S)-</w:t>
      </w:r>
      <w:r w:rsidR="00FC4C3C" w:rsidRPr="00F20DD2">
        <w:rPr>
          <w:rStyle w:val="cursor-pointer"/>
          <w:rFonts w:ascii="Times New Roman" w:hAnsi="Times New Roman" w:cs="Times New Roman"/>
        </w:rPr>
        <w:t>S – C1 brick with acrylic-siloxane coating after sulfate weathering (where "cl" represent chloride weathering).</w:t>
      </w:r>
      <w:r w:rsidR="00FC4C3C" w:rsidRPr="00F20DD2">
        <w:rPr>
          <w:rFonts w:ascii="Times New Roman" w:hAnsi="Times New Roman" w:cs="Times New Roman"/>
        </w:rPr>
        <w:t xml:space="preserve"> </w:t>
      </w:r>
      <w:r w:rsidR="00FC4C3C" w:rsidRPr="00F20DD2">
        <w:rPr>
          <w:rStyle w:val="cursor-pointer"/>
          <w:rFonts w:ascii="Times New Roman" w:hAnsi="Times New Roman" w:cs="Times New Roman"/>
        </w:rPr>
        <w:t>When the weathered differential intrusion graphs are compared to the unweathered control graphs, the resulting difference in pore space fills will be an accurate number that represents the pore space filled by the salt crystals.</w:t>
      </w:r>
      <w:r w:rsidR="00FC4C3C" w:rsidRPr="00F20DD2">
        <w:rPr>
          <w:rFonts w:ascii="Times New Roman" w:hAnsi="Times New Roman" w:cs="Times New Roman"/>
        </w:rPr>
        <w:t xml:space="preserve"> </w:t>
      </w:r>
      <w:r w:rsidR="00FC4C3C" w:rsidRPr="00F20DD2">
        <w:rPr>
          <w:rStyle w:val="cursor-pointer"/>
          <w:rFonts w:ascii="Times New Roman" w:hAnsi="Times New Roman" w:cs="Times New Roman"/>
        </w:rPr>
        <w:t>This number was very high in the C2 bricks and was almost absent in C1.</w:t>
      </w:r>
      <w:r w:rsidR="00FC4C3C" w:rsidRPr="00F20DD2">
        <w:rPr>
          <w:rFonts w:ascii="Times New Roman" w:hAnsi="Times New Roman" w:cs="Times New Roman"/>
        </w:rPr>
        <w:t xml:space="preserve"> </w:t>
      </w:r>
      <w:r w:rsidR="00FC4C3C" w:rsidRPr="00F20DD2">
        <w:rPr>
          <w:rStyle w:val="cursor-pointer"/>
          <w:rFonts w:ascii="Times New Roman" w:hAnsi="Times New Roman" w:cs="Times New Roman"/>
        </w:rPr>
        <w:t>Moreover, there were virtually no changes in the critical pore diameters from fresh and deteriorated samples.</w:t>
      </w:r>
      <w:r w:rsidR="00FC4C3C" w:rsidRPr="00F20DD2">
        <w:rPr>
          <w:rFonts w:ascii="Times New Roman" w:hAnsi="Times New Roman" w:cs="Times New Roman"/>
        </w:rPr>
        <w:t xml:space="preserve"> </w:t>
      </w:r>
      <w:r w:rsidR="00FC4C3C" w:rsidRPr="00F20DD2">
        <w:rPr>
          <w:rStyle w:val="cursor-pointer"/>
          <w:rFonts w:ascii="Times New Roman" w:hAnsi="Times New Roman" w:cs="Times New Roman"/>
        </w:rPr>
        <w:t>A small decrease in the critical pore size of C2 was observed, which suggested that a small fraction of its predominant pore channels was bridged by the growth of sodium sulfate crystals.</w:t>
      </w:r>
      <w:r w:rsidR="00FC4C3C" w:rsidRPr="00F20DD2">
        <w:rPr>
          <w:rFonts w:ascii="Times New Roman" w:hAnsi="Times New Roman" w:cs="Times New Roman"/>
        </w:rPr>
        <w:t xml:space="preserve"> </w:t>
      </w:r>
      <w:r w:rsidR="00FC4C3C" w:rsidRPr="00F20DD2">
        <w:rPr>
          <w:rStyle w:val="cursor-pointer"/>
          <w:rFonts w:ascii="Times New Roman" w:hAnsi="Times New Roman" w:cs="Times New Roman"/>
        </w:rPr>
        <w:t xml:space="preserve">Like sulfate exposure, high similarity was found in the physical degradation processes of the C1 bricks and hence their porosimetry profiles are </w:t>
      </w:r>
      <w:r w:rsidR="00FC4C3C" w:rsidRPr="00F20DD2">
        <w:rPr>
          <w:rStyle w:val="cursor-pointer"/>
          <w:rFonts w:ascii="Times New Roman" w:hAnsi="Times New Roman" w:cs="Times New Roman"/>
        </w:rPr>
        <w:lastRenderedPageBreak/>
        <w:t>quite similar when exposed to sodium chloride weathering.</w:t>
      </w:r>
      <w:r w:rsidR="00FC4C3C" w:rsidRPr="00F20DD2">
        <w:rPr>
          <w:rFonts w:ascii="Times New Roman" w:hAnsi="Times New Roman" w:cs="Times New Roman"/>
        </w:rPr>
        <w:t xml:space="preserve"> </w:t>
      </w:r>
      <w:r w:rsidR="00FC4C3C" w:rsidRPr="00F20DD2">
        <w:rPr>
          <w:rStyle w:val="cursor-pointer"/>
          <w:rFonts w:ascii="Times New Roman" w:hAnsi="Times New Roman" w:cs="Times New Roman"/>
        </w:rPr>
        <w:t>The differential intrusion curves of both treatment variants (C1-SC cl and C1-A</w:t>
      </w:r>
      <w:r w:rsidR="00FC4C3C">
        <w:rPr>
          <w:rStyle w:val="cursor-pointer"/>
          <w:rFonts w:ascii="Times New Roman" w:hAnsi="Times New Roman" w:cs="Times New Roman"/>
        </w:rPr>
        <w:t>S</w:t>
      </w:r>
      <w:r w:rsidR="00FC4C3C" w:rsidRPr="00F20DD2">
        <w:rPr>
          <w:rStyle w:val="cursor-pointer"/>
          <w:rFonts w:ascii="Times New Roman" w:hAnsi="Times New Roman" w:cs="Times New Roman"/>
        </w:rPr>
        <w:t xml:space="preserve"> cl) directly overlaid the baseline curve of the pristine C1 control as presented in Fig. 6(a, b).</w:t>
      </w:r>
      <w:r w:rsidR="00FC4C3C" w:rsidRPr="00F20DD2">
        <w:rPr>
          <w:rFonts w:ascii="Times New Roman" w:hAnsi="Times New Roman" w:cs="Times New Roman"/>
        </w:rPr>
        <w:t xml:space="preserve"> </w:t>
      </w:r>
      <w:r w:rsidR="00FC4C3C" w:rsidRPr="00F20DD2">
        <w:rPr>
          <w:rStyle w:val="cursor-pointer"/>
          <w:rFonts w:ascii="Times New Roman" w:hAnsi="Times New Roman" w:cs="Times New Roman"/>
        </w:rPr>
        <w:t>The result shows perfect match-up in that both water repellents have 100% isolated the brick backing from salt attack when fully subjected to salt attack conditions, and no perceptible difference in the effectiveness of the coating was found after 100 days of rigorous testing.</w:t>
      </w:r>
      <w:r w:rsidR="00FC4C3C" w:rsidRPr="00F20DD2">
        <w:rPr>
          <w:rFonts w:ascii="Times New Roman" w:hAnsi="Times New Roman" w:cs="Times New Roman"/>
        </w:rPr>
        <w:t xml:space="preserve"> </w:t>
      </w:r>
      <w:r w:rsidR="00FC4C3C" w:rsidRPr="00F20DD2">
        <w:rPr>
          <w:rStyle w:val="cursor-pointer"/>
          <w:rFonts w:ascii="Times New Roman" w:hAnsi="Times New Roman" w:cs="Times New Roman"/>
        </w:rPr>
        <w:t>But the C1 without Sulfate exposure showed a lot less variation, internal salt distribution, which again was prominently reflected in the change of the "C1-cl" curve.</w:t>
      </w:r>
      <w:r w:rsidR="00FC4C3C" w:rsidRPr="00F20DD2">
        <w:rPr>
          <w:rFonts w:ascii="Times New Roman" w:hAnsi="Times New Roman" w:cs="Times New Roman"/>
        </w:rPr>
        <w:t xml:space="preserve"> </w:t>
      </w:r>
      <w:r w:rsidR="00FC4C3C" w:rsidRPr="00F20DD2">
        <w:rPr>
          <w:rStyle w:val="cursor-pointer"/>
          <w:rFonts w:ascii="Times New Roman" w:hAnsi="Times New Roman" w:cs="Times New Roman"/>
        </w:rPr>
        <w:t>The pore size critical point for the acrylic-siloxane treated sample (C2-AS cl) was exactly in the middle for the C2 brick series.</w:t>
      </w:r>
      <w:r w:rsidR="00FC4C3C" w:rsidRPr="00F20DD2">
        <w:rPr>
          <w:rFonts w:ascii="Times New Roman" w:hAnsi="Times New Roman" w:cs="Times New Roman"/>
        </w:rPr>
        <w:t xml:space="preserve"> </w:t>
      </w:r>
      <w:r w:rsidR="00FC4C3C" w:rsidRPr="00F20DD2">
        <w:rPr>
          <w:rStyle w:val="cursor-pointer"/>
          <w:rFonts w:ascii="Times New Roman" w:hAnsi="Times New Roman" w:cs="Times New Roman"/>
        </w:rPr>
        <w:t>This particular trend highlights the higher protection in the AS formulation as compared to the silicone formula. However, weight loss is not adequate for material damage monitoring, as it is only measurable when the material is lost, and does not measure internal damage associated with cracking without loss of material [30].</w:t>
      </w:r>
      <w:r w:rsidR="00FC4C3C" w:rsidRPr="00F20DD2">
        <w:rPr>
          <w:rFonts w:ascii="Times New Roman" w:hAnsi="Times New Roman" w:cs="Times New Roman"/>
        </w:rPr>
        <w:t xml:space="preserve"> </w:t>
      </w:r>
      <w:r w:rsidR="00FC4C3C" w:rsidRPr="00F20DD2">
        <w:rPr>
          <w:rStyle w:val="cursor-pointer"/>
          <w:rFonts w:ascii="Times New Roman" w:hAnsi="Times New Roman" w:cs="Times New Roman"/>
        </w:rPr>
        <w:t>To overcome this limitation, we used MIP to study internal pore structural modifications.</w:t>
      </w:r>
      <w:r w:rsidR="00FC4C3C" w:rsidRPr="00F20DD2">
        <w:rPr>
          <w:rFonts w:ascii="Times New Roman" w:hAnsi="Times New Roman" w:cs="Times New Roman"/>
        </w:rPr>
        <w:t xml:space="preserve"> </w:t>
      </w:r>
      <w:r w:rsidR="00FC4C3C" w:rsidRPr="00F20DD2">
        <w:rPr>
          <w:rStyle w:val="cursor-pointer"/>
          <w:rFonts w:ascii="Times New Roman" w:hAnsi="Times New Roman" w:cs="Times New Roman"/>
        </w:rPr>
        <w:t>Fig. 5(a-b) shows comparison between the DI curve of pristine and weathered samples (weathered samples are coated and uncoated in each case).</w:t>
      </w:r>
      <w:r w:rsidR="00FC4C3C" w:rsidRPr="00F20DD2">
        <w:rPr>
          <w:rFonts w:ascii="Times New Roman" w:hAnsi="Times New Roman" w:cs="Times New Roman"/>
        </w:rPr>
        <w:t xml:space="preserve"> </w:t>
      </w:r>
      <w:r w:rsidR="00FC4C3C" w:rsidRPr="00F20DD2">
        <w:rPr>
          <w:rStyle w:val="cursor-pointer"/>
          <w:rFonts w:ascii="Times New Roman" w:hAnsi="Times New Roman" w:cs="Times New Roman"/>
        </w:rPr>
        <w:t>The naming system adopted for the samples is simple, such as C1 S – C1 brick, without sulfate (weathering), C1-SC S – C1 brick with silicone coating after sulfate (weathering); C1-AS S – C1 brick with acrylic-siloxane coating after sulfate weathering (where "cl" represent chloride weathering).</w:t>
      </w:r>
      <w:r w:rsidR="00FC4C3C" w:rsidRPr="00F20DD2">
        <w:rPr>
          <w:rFonts w:ascii="Times New Roman" w:hAnsi="Times New Roman" w:cs="Times New Roman"/>
        </w:rPr>
        <w:t xml:space="preserve"> </w:t>
      </w:r>
      <w:r w:rsidR="00FC4C3C" w:rsidRPr="00F20DD2">
        <w:rPr>
          <w:rStyle w:val="cursor-pointer"/>
          <w:rFonts w:ascii="Times New Roman" w:hAnsi="Times New Roman" w:cs="Times New Roman"/>
        </w:rPr>
        <w:t>When the weathered differential intrusion graphs are compared to the unweathered control graphs, the resulting difference in pore space fills will be an accurate number that represents the pore space filled by the salt crystals.</w:t>
      </w:r>
      <w:r w:rsidR="00FC4C3C" w:rsidRPr="00F20DD2">
        <w:rPr>
          <w:rFonts w:ascii="Times New Roman" w:hAnsi="Times New Roman" w:cs="Times New Roman"/>
        </w:rPr>
        <w:t xml:space="preserve"> </w:t>
      </w:r>
      <w:r w:rsidR="00FC4C3C" w:rsidRPr="00F20DD2">
        <w:rPr>
          <w:rStyle w:val="cursor-pointer"/>
          <w:rFonts w:ascii="Times New Roman" w:hAnsi="Times New Roman" w:cs="Times New Roman"/>
        </w:rPr>
        <w:t>This number was very high in the C2 bricks and was almost absent in C1.</w:t>
      </w:r>
      <w:r w:rsidR="00FC4C3C" w:rsidRPr="00F20DD2">
        <w:rPr>
          <w:rFonts w:ascii="Times New Roman" w:hAnsi="Times New Roman" w:cs="Times New Roman"/>
        </w:rPr>
        <w:t xml:space="preserve"> </w:t>
      </w:r>
      <w:r w:rsidR="00FC4C3C" w:rsidRPr="00F20DD2">
        <w:rPr>
          <w:rStyle w:val="cursor-pointer"/>
          <w:rFonts w:ascii="Times New Roman" w:hAnsi="Times New Roman" w:cs="Times New Roman"/>
        </w:rPr>
        <w:t>Moreover, there were virtually no changes in the critical pore diameters from fresh and deteriorated samples.</w:t>
      </w:r>
      <w:r w:rsidR="00FC4C3C" w:rsidRPr="00F20DD2">
        <w:rPr>
          <w:rFonts w:ascii="Times New Roman" w:hAnsi="Times New Roman" w:cs="Times New Roman"/>
        </w:rPr>
        <w:t xml:space="preserve"> </w:t>
      </w:r>
      <w:r w:rsidR="00FC4C3C" w:rsidRPr="00F20DD2">
        <w:rPr>
          <w:rStyle w:val="cursor-pointer"/>
          <w:rFonts w:ascii="Times New Roman" w:hAnsi="Times New Roman" w:cs="Times New Roman"/>
        </w:rPr>
        <w:t>A small decrease in the critical pore size of C2 was observed, which suggested that a small fraction of its predominant pore channels was bridged by the growth of sodium sulfate crystals.</w:t>
      </w:r>
      <w:r w:rsidR="00FC4C3C" w:rsidRPr="00F20DD2">
        <w:rPr>
          <w:rFonts w:ascii="Times New Roman" w:hAnsi="Times New Roman" w:cs="Times New Roman"/>
        </w:rPr>
        <w:t xml:space="preserve"> </w:t>
      </w:r>
      <w:r w:rsidR="00FC4C3C" w:rsidRPr="00F20DD2">
        <w:rPr>
          <w:rStyle w:val="cursor-pointer"/>
          <w:rFonts w:ascii="Times New Roman" w:hAnsi="Times New Roman" w:cs="Times New Roman"/>
        </w:rPr>
        <w:t>Like sulfate exposure, high similarity was found in the physical degradation processes of the C1 bricks and hence their porosimetry profiles are quite similar when exposed to sodium chloride weathering.</w:t>
      </w:r>
      <w:r w:rsidR="00FC4C3C" w:rsidRPr="00F20DD2">
        <w:rPr>
          <w:rFonts w:ascii="Times New Roman" w:hAnsi="Times New Roman" w:cs="Times New Roman"/>
        </w:rPr>
        <w:t xml:space="preserve"> </w:t>
      </w:r>
      <w:r w:rsidR="00FC4C3C" w:rsidRPr="00F20DD2">
        <w:rPr>
          <w:rStyle w:val="cursor-pointer"/>
          <w:rFonts w:ascii="Times New Roman" w:hAnsi="Times New Roman" w:cs="Times New Roman"/>
        </w:rPr>
        <w:t>The differential intrusion curves of both treatment variants (C1-SC cl and C1-AS cl) directly overlaid the baseline curve of the pristine C1 control as presented in Fig. 6(a, b).</w:t>
      </w:r>
      <w:r w:rsidR="00FC4C3C" w:rsidRPr="00F20DD2">
        <w:rPr>
          <w:rFonts w:ascii="Times New Roman" w:hAnsi="Times New Roman" w:cs="Times New Roman"/>
        </w:rPr>
        <w:t xml:space="preserve"> </w:t>
      </w:r>
      <w:r w:rsidR="00FC4C3C" w:rsidRPr="00F20DD2">
        <w:rPr>
          <w:rStyle w:val="cursor-pointer"/>
          <w:rFonts w:ascii="Times New Roman" w:hAnsi="Times New Roman" w:cs="Times New Roman"/>
        </w:rPr>
        <w:t>The result shows perfect match-up in that both water repellents have 100% isolated the brick backing from salt attack when fully subjected to salt attack conditions, and no perceptible difference in the effectiveness of the coating was found after 100 days of rigorous testing.</w:t>
      </w:r>
      <w:r w:rsidR="00FC4C3C" w:rsidRPr="00F20DD2">
        <w:rPr>
          <w:rFonts w:ascii="Times New Roman" w:hAnsi="Times New Roman" w:cs="Times New Roman"/>
        </w:rPr>
        <w:t xml:space="preserve"> </w:t>
      </w:r>
      <w:r w:rsidR="00FC4C3C" w:rsidRPr="00F20DD2">
        <w:rPr>
          <w:rStyle w:val="cursor-pointer"/>
          <w:rFonts w:ascii="Times New Roman" w:hAnsi="Times New Roman" w:cs="Times New Roman"/>
        </w:rPr>
        <w:t xml:space="preserve">But the C1 without Sulfate exposure showed a lot less variation, internal salt </w:t>
      </w:r>
      <w:r w:rsidR="00FC4C3C" w:rsidRPr="00F20DD2">
        <w:rPr>
          <w:rStyle w:val="cursor-pointer"/>
          <w:rFonts w:ascii="Times New Roman" w:hAnsi="Times New Roman" w:cs="Times New Roman"/>
        </w:rPr>
        <w:lastRenderedPageBreak/>
        <w:t>distribution, which again was prominently reflected in the change of the "C1-cl" curve.</w:t>
      </w:r>
      <w:r w:rsidR="00FC4C3C" w:rsidRPr="00F20DD2">
        <w:rPr>
          <w:rFonts w:ascii="Times New Roman" w:hAnsi="Times New Roman" w:cs="Times New Roman"/>
        </w:rPr>
        <w:t xml:space="preserve"> </w:t>
      </w:r>
      <w:r w:rsidR="00FC4C3C" w:rsidRPr="00F20DD2">
        <w:rPr>
          <w:rStyle w:val="cursor-pointer"/>
          <w:rFonts w:ascii="Times New Roman" w:hAnsi="Times New Roman" w:cs="Times New Roman"/>
        </w:rPr>
        <w:t>The pore size critical point for the acrylic-siloxane treated sample (C2-AS cl) was exactly in the middle for the C2 brick series.</w:t>
      </w:r>
      <w:r w:rsidR="00FC4C3C" w:rsidRPr="00F20DD2">
        <w:rPr>
          <w:rFonts w:ascii="Times New Roman" w:hAnsi="Times New Roman" w:cs="Times New Roman"/>
        </w:rPr>
        <w:t xml:space="preserve"> </w:t>
      </w:r>
      <w:r w:rsidR="00FC4C3C" w:rsidRPr="00F20DD2">
        <w:rPr>
          <w:rStyle w:val="cursor-pointer"/>
          <w:rFonts w:ascii="Times New Roman" w:hAnsi="Times New Roman" w:cs="Times New Roman"/>
        </w:rPr>
        <w:t xml:space="preserve">This particular trend highlights the higher protection in the AS formulation as </w:t>
      </w:r>
      <w:r w:rsidR="00FC4C3C">
        <w:rPr>
          <w:noProof/>
        </w:rPr>
        <w:drawing>
          <wp:anchor distT="0" distB="0" distL="114300" distR="114300" simplePos="0" relativeHeight="251665408" behindDoc="0" locked="0" layoutInCell="1" allowOverlap="1" wp14:anchorId="563F1273" wp14:editId="27F0D3F5">
            <wp:simplePos x="0" y="0"/>
            <wp:positionH relativeFrom="margin">
              <wp:posOffset>142875</wp:posOffset>
            </wp:positionH>
            <wp:positionV relativeFrom="paragraph">
              <wp:posOffset>1181100</wp:posOffset>
            </wp:positionV>
            <wp:extent cx="5934075" cy="4600575"/>
            <wp:effectExtent l="0" t="0" r="9525" b="9525"/>
            <wp:wrapTopAndBottom/>
            <wp:docPr id="11568223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4075" cy="4600575"/>
                    </a:xfrm>
                    <a:prstGeom prst="rect">
                      <a:avLst/>
                    </a:prstGeom>
                    <a:noFill/>
                    <a:ln>
                      <a:noFill/>
                    </a:ln>
                  </pic:spPr>
                </pic:pic>
              </a:graphicData>
            </a:graphic>
            <wp14:sizeRelH relativeFrom="page">
              <wp14:pctWidth>0</wp14:pctWidth>
            </wp14:sizeRelH>
            <wp14:sizeRelV relativeFrom="page">
              <wp14:pctHeight>0</wp14:pctHeight>
            </wp14:sizeRelV>
          </wp:anchor>
        </w:drawing>
      </w:r>
      <w:r w:rsidR="00FC4C3C" w:rsidRPr="00F20DD2">
        <w:rPr>
          <w:rStyle w:val="cursor-pointer"/>
          <w:rFonts w:ascii="Times New Roman" w:hAnsi="Times New Roman" w:cs="Times New Roman"/>
        </w:rPr>
        <w:t>compared to the silicone formula</w:t>
      </w:r>
      <w:r w:rsidR="00FC4C3C">
        <w:rPr>
          <w:rStyle w:val="cursor-pointer"/>
          <w:rFonts w:ascii="Times New Roman" w:hAnsi="Times New Roman" w:cs="Times New Roman"/>
        </w:rPr>
        <w:t>.</w:t>
      </w:r>
    </w:p>
    <w:p w14:paraId="142A50B9" w14:textId="2CA9C0E3" w:rsidR="00596927" w:rsidRPr="00D64C4A" w:rsidRDefault="00596927" w:rsidP="00487629">
      <w:pPr>
        <w:spacing w:line="360" w:lineRule="auto"/>
        <w:jc w:val="both"/>
        <w:rPr>
          <w:rFonts w:ascii="Times New Roman" w:hAnsi="Times New Roman" w:cs="Times New Roman"/>
        </w:rPr>
      </w:pPr>
    </w:p>
    <w:p w14:paraId="7BF9E947" w14:textId="111CA3A2" w:rsidR="004F6702" w:rsidRPr="004F6702" w:rsidRDefault="004F6702" w:rsidP="00487629">
      <w:pPr>
        <w:spacing w:line="360" w:lineRule="auto"/>
        <w:jc w:val="both"/>
        <w:rPr>
          <w:rFonts w:ascii="Times New Roman" w:hAnsi="Times New Roman" w:cs="Times New Roman"/>
        </w:rPr>
      </w:pPr>
      <w:r w:rsidRPr="004F6702">
        <w:rPr>
          <w:rFonts w:ascii="Times New Roman" w:hAnsi="Times New Roman" w:cs="Times New Roman"/>
          <w:b/>
          <w:bCs/>
        </w:rPr>
        <w:t xml:space="preserve">Fig. </w:t>
      </w:r>
      <w:r w:rsidR="00CC75E5">
        <w:rPr>
          <w:rFonts w:ascii="Times New Roman" w:hAnsi="Times New Roman" w:cs="Times New Roman"/>
          <w:b/>
          <w:bCs/>
        </w:rPr>
        <w:t>5</w:t>
      </w:r>
      <w:r w:rsidRPr="004F6702">
        <w:rPr>
          <w:rFonts w:ascii="Times New Roman" w:hAnsi="Times New Roman" w:cs="Times New Roman"/>
          <w:b/>
          <w:bCs/>
        </w:rPr>
        <w:t>.</w:t>
      </w:r>
      <w:r w:rsidRPr="004F6702">
        <w:rPr>
          <w:rFonts w:ascii="Times New Roman" w:hAnsi="Times New Roman" w:cs="Times New Roman"/>
        </w:rPr>
        <w:t xml:space="preserve"> Differential mercury intrusion curves comparing unweathered baseline samples with coated specimens subjected to accelerated NaCl weathering: </w:t>
      </w:r>
      <w:r w:rsidR="00CC75E5" w:rsidRPr="00596927">
        <w:rPr>
          <w:rFonts w:ascii="Times New Roman" w:hAnsi="Times New Roman" w:cs="Times New Roman"/>
        </w:rPr>
        <w:t>(a) C1 substrate, (b) C2 substrate</w:t>
      </w:r>
      <w:r w:rsidR="00CC75E5">
        <w:rPr>
          <w:rFonts w:ascii="Times New Roman" w:hAnsi="Times New Roman" w:cs="Times New Roman"/>
        </w:rPr>
        <w:t xml:space="preserve">, </w:t>
      </w:r>
      <w:r w:rsidRPr="004F6702">
        <w:rPr>
          <w:rFonts w:ascii="Times New Roman" w:hAnsi="Times New Roman" w:cs="Times New Roman"/>
        </w:rPr>
        <w:t>(</w:t>
      </w:r>
      <w:r w:rsidR="00CC75E5">
        <w:rPr>
          <w:rFonts w:ascii="Times New Roman" w:hAnsi="Times New Roman" w:cs="Times New Roman"/>
        </w:rPr>
        <w:t>c</w:t>
      </w:r>
      <w:r w:rsidRPr="004F6702">
        <w:rPr>
          <w:rFonts w:ascii="Times New Roman" w:hAnsi="Times New Roman" w:cs="Times New Roman"/>
        </w:rPr>
        <w:t>) C1 brick profiles, and (</w:t>
      </w:r>
      <w:r w:rsidR="00CC75E5">
        <w:rPr>
          <w:rFonts w:ascii="Times New Roman" w:hAnsi="Times New Roman" w:cs="Times New Roman"/>
        </w:rPr>
        <w:t>d</w:t>
      </w:r>
      <w:r w:rsidRPr="004F6702">
        <w:rPr>
          <w:rFonts w:ascii="Times New Roman" w:hAnsi="Times New Roman" w:cs="Times New Roman"/>
        </w:rPr>
        <w:t>) C2 brick profiles.</w:t>
      </w:r>
    </w:p>
    <w:p w14:paraId="0C71053F" w14:textId="2A40A443" w:rsidR="009C1243" w:rsidRDefault="00596927" w:rsidP="00487629">
      <w:pPr>
        <w:spacing w:line="360" w:lineRule="auto"/>
        <w:jc w:val="both"/>
        <w:rPr>
          <w:rFonts w:ascii="Times New Roman" w:hAnsi="Times New Roman" w:cs="Times New Roman"/>
          <w:b/>
          <w:bCs/>
        </w:rPr>
      </w:pPr>
      <w:r w:rsidRPr="00CC75E5">
        <w:rPr>
          <w:rFonts w:ascii="Times New Roman" w:hAnsi="Times New Roman" w:cs="Times New Roman"/>
          <w:b/>
          <w:bCs/>
        </w:rPr>
        <w:t>4 Conclusion</w:t>
      </w:r>
    </w:p>
    <w:p w14:paraId="7FBFF470" w14:textId="4B531BA8" w:rsidR="00FC4C3C" w:rsidRDefault="00FC4C3C" w:rsidP="00FC4C3C">
      <w:pPr>
        <w:spacing w:line="360" w:lineRule="auto"/>
        <w:jc w:val="both"/>
        <w:rPr>
          <w:rFonts w:ascii="Times New Roman" w:hAnsi="Times New Roman" w:cs="Times New Roman"/>
        </w:rPr>
      </w:pPr>
      <w:r w:rsidRPr="00F20DD2">
        <w:rPr>
          <w:rFonts w:ascii="Times New Roman" w:hAnsi="Times New Roman" w:cs="Times New Roman"/>
        </w:rPr>
        <w:t>The aim of this study was to analyze the damage caused by accelerated salt weathering on different brick blocks with various types of pores by using sodium sulfate (Na</w:t>
      </w:r>
      <w:r w:rsidRPr="0013011D">
        <w:rPr>
          <w:rFonts w:ascii="Times New Roman" w:hAnsi="Times New Roman" w:cs="Times New Roman"/>
          <w:vertAlign w:val="subscript"/>
        </w:rPr>
        <w:t>2</w:t>
      </w:r>
      <w:r w:rsidRPr="00F20DD2">
        <w:rPr>
          <w:rFonts w:ascii="Times New Roman" w:hAnsi="Times New Roman" w:cs="Times New Roman"/>
        </w:rPr>
        <w:t>SO</w:t>
      </w:r>
      <w:r w:rsidRPr="0013011D">
        <w:rPr>
          <w:rFonts w:ascii="Times New Roman" w:hAnsi="Times New Roman" w:cs="Times New Roman"/>
          <w:vertAlign w:val="subscript"/>
        </w:rPr>
        <w:t>4</w:t>
      </w:r>
      <w:r w:rsidRPr="00F20DD2">
        <w:rPr>
          <w:rFonts w:ascii="Times New Roman" w:hAnsi="Times New Roman" w:cs="Times New Roman"/>
        </w:rPr>
        <w:t xml:space="preserve">) and sodium chloride (NaCl) solutions and to expose the brick samples to the cyclic wetting-drying test as per the </w:t>
      </w:r>
      <w:r w:rsidRPr="00F20DD2">
        <w:rPr>
          <w:rFonts w:ascii="Times New Roman" w:hAnsi="Times New Roman" w:cs="Times New Roman"/>
        </w:rPr>
        <w:lastRenderedPageBreak/>
        <w:t xml:space="preserve">RILEM V 1.b standard with and without coating. The parameters observed during weathering were: number of cycles, exposure time, weight, weight loss (w/w₀), temperature, compressive strength, and tensile strength. In sample 1, immersed in distilled water, no significant changes in weight and weight </w:t>
      </w:r>
      <w:r w:rsidR="00552569">
        <w:rPr>
          <w:rFonts w:ascii="Times New Roman" w:hAnsi="Times New Roman" w:cs="Times New Roman"/>
        </w:rPr>
        <w:t>loss</w:t>
      </w:r>
      <w:r w:rsidRPr="00F20DD2">
        <w:rPr>
          <w:rFonts w:ascii="Times New Roman" w:hAnsi="Times New Roman" w:cs="Times New Roman"/>
        </w:rPr>
        <w:t xml:space="preserve"> were observed during this study. The curves of the samples exposed to the salt solutions, on the other hand, showed a </w:t>
      </w:r>
      <w:r w:rsidR="00552569">
        <w:rPr>
          <w:rFonts w:ascii="Times New Roman" w:hAnsi="Times New Roman" w:cs="Times New Roman"/>
        </w:rPr>
        <w:t>more or less linear curve</w:t>
      </w:r>
      <w:r w:rsidRPr="00F20DD2">
        <w:rPr>
          <w:rFonts w:ascii="Times New Roman" w:hAnsi="Times New Roman" w:cs="Times New Roman"/>
        </w:rPr>
        <w:t xml:space="preserve"> at the start, followed by a higher rate of deterioration after two to three cycles. The acrylic-siloxane coating, which also had some microcracks, was more durable in the long term as it helps to relieve internal salt pressure. The silicone-based coating, on the other hand, covered the pores on the surface, leading to higher crystallization stress and accelerated delamination. The primary damage mechanism was suggestively through crystallization pressure and crack formation by sodium sulfate while sodium chloride initially infiltrated pore spaces leading to short-term densification and minor early damage. Eventually, exposures to NaCl also began to develop degradation patterns as had been observed with Na</w:t>
      </w:r>
      <w:r w:rsidRPr="0013011D">
        <w:rPr>
          <w:rFonts w:ascii="Times New Roman" w:hAnsi="Times New Roman" w:cs="Times New Roman"/>
          <w:vertAlign w:val="subscript"/>
        </w:rPr>
        <w:t>2</w:t>
      </w:r>
      <w:r w:rsidRPr="00F20DD2">
        <w:rPr>
          <w:rFonts w:ascii="Times New Roman" w:hAnsi="Times New Roman" w:cs="Times New Roman"/>
        </w:rPr>
        <w:t>SO</w:t>
      </w:r>
      <w:r w:rsidRPr="0013011D">
        <w:rPr>
          <w:rFonts w:ascii="Times New Roman" w:hAnsi="Times New Roman" w:cs="Times New Roman"/>
          <w:vertAlign w:val="subscript"/>
        </w:rPr>
        <w:t>4</w:t>
      </w:r>
      <w:r w:rsidRPr="00F20DD2">
        <w:rPr>
          <w:rFonts w:ascii="Times New Roman" w:hAnsi="Times New Roman" w:cs="Times New Roman"/>
        </w:rPr>
        <w:t xml:space="preserve"> exposures, however, so that the same conservation and restoration program were required for masonry exposed to either of those two salts.</w:t>
      </w:r>
    </w:p>
    <w:p w14:paraId="592B08C6" w14:textId="0B229830" w:rsidR="00622A0F" w:rsidRDefault="00622A0F" w:rsidP="00FC4C3C">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49351D36" wp14:editId="788D3A91">
                <wp:simplePos x="0" y="0"/>
                <wp:positionH relativeFrom="margin">
                  <wp:align>left</wp:align>
                </wp:positionH>
                <wp:positionV relativeFrom="paragraph">
                  <wp:posOffset>8890</wp:posOffset>
                </wp:positionV>
                <wp:extent cx="5918200" cy="12700"/>
                <wp:effectExtent l="0" t="0" r="25400" b="25400"/>
                <wp:wrapNone/>
                <wp:docPr id="917528412" name="Straight Connector 1"/>
                <wp:cNvGraphicFramePr/>
                <a:graphic xmlns:a="http://schemas.openxmlformats.org/drawingml/2006/main">
                  <a:graphicData uri="http://schemas.microsoft.com/office/word/2010/wordprocessingShape">
                    <wps:wsp>
                      <wps:cNvCnPr/>
                      <wps:spPr>
                        <a:xfrm flipV="1">
                          <a:off x="0" y="0"/>
                          <a:ext cx="5918200" cy="127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D66905" id="Straight Connector 1" o:spid="_x0000_s1026" style="position:absolute;flip:y;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pt" to="466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" strokecolor="black [3200]" strokeweight="1pt">
                <v:stroke joinstyle="miter"/>
                <w10:wrap anchorx="margin"/>
              </v:line>
            </w:pict>
          </mc:Fallback>
        </mc:AlternateContent>
      </w:r>
    </w:p>
    <w:p w14:paraId="22473935" w14:textId="5DD9294C" w:rsidR="00D15552" w:rsidRPr="00D15552" w:rsidRDefault="00D15552" w:rsidP="00FC4C3C">
      <w:pPr>
        <w:spacing w:line="360" w:lineRule="auto"/>
        <w:jc w:val="both"/>
        <w:rPr>
          <w:rFonts w:ascii="Times New Roman" w:hAnsi="Times New Roman" w:cs="Times New Roman"/>
          <w:b/>
          <w:bCs/>
        </w:rPr>
      </w:pPr>
      <w:r w:rsidRPr="00D15552">
        <w:rPr>
          <w:rFonts w:ascii="Times New Roman" w:hAnsi="Times New Roman" w:cs="Times New Roman"/>
          <w:b/>
          <w:bCs/>
        </w:rPr>
        <w:t>Author Contributions</w:t>
      </w:r>
    </w:p>
    <w:p w14:paraId="1D4FC511" w14:textId="33D9E86E" w:rsidR="00E84ADD" w:rsidRDefault="00D15552" w:rsidP="00487629">
      <w:pPr>
        <w:spacing w:line="360" w:lineRule="auto"/>
        <w:jc w:val="both"/>
        <w:rPr>
          <w:rFonts w:ascii="Times New Roman" w:hAnsi="Times New Roman" w:cs="Times New Roman"/>
        </w:rPr>
      </w:pPr>
      <w:r w:rsidRPr="00D15552">
        <w:rPr>
          <w:rFonts w:ascii="Times New Roman" w:hAnsi="Times New Roman" w:cs="Times New Roman"/>
          <w:b/>
          <w:bCs/>
        </w:rPr>
        <w:t>Muhammad Asim Kamran:</w:t>
      </w:r>
      <w:r>
        <w:rPr>
          <w:rFonts w:ascii="Times New Roman" w:hAnsi="Times New Roman" w:cs="Times New Roman"/>
          <w:b/>
          <w:bCs/>
        </w:rPr>
        <w:t xml:space="preserve"> </w:t>
      </w:r>
      <w:r w:rsidR="00A3078F" w:rsidRPr="00A3078F">
        <w:rPr>
          <w:rFonts w:ascii="Times New Roman" w:hAnsi="Times New Roman" w:cs="Times New Roman"/>
        </w:rPr>
        <w:t>conceptualization (lead); methodology (equal);</w:t>
      </w:r>
      <w:r w:rsidR="00A3078F">
        <w:rPr>
          <w:rFonts w:ascii="Times New Roman" w:hAnsi="Times New Roman" w:cs="Times New Roman"/>
        </w:rPr>
        <w:t xml:space="preserve"> </w:t>
      </w:r>
      <w:r w:rsidR="00A3078F" w:rsidRPr="00A3078F">
        <w:rPr>
          <w:rFonts w:ascii="Times New Roman" w:hAnsi="Times New Roman" w:cs="Times New Roman"/>
        </w:rPr>
        <w:t xml:space="preserve">funding </w:t>
      </w:r>
      <w:r w:rsidR="00A3078F">
        <w:rPr>
          <w:rFonts w:ascii="Times New Roman" w:hAnsi="Times New Roman" w:cs="Times New Roman"/>
        </w:rPr>
        <w:t>acquisition</w:t>
      </w:r>
      <w:r w:rsidR="00A3078F" w:rsidRPr="00A3078F">
        <w:rPr>
          <w:rFonts w:ascii="Times New Roman" w:hAnsi="Times New Roman" w:cs="Times New Roman"/>
        </w:rPr>
        <w:t xml:space="preserve"> (equal);</w:t>
      </w:r>
      <w:r w:rsidR="00A3078F">
        <w:rPr>
          <w:rFonts w:ascii="Times New Roman" w:hAnsi="Times New Roman" w:cs="Times New Roman"/>
        </w:rPr>
        <w:t xml:space="preserve"> </w:t>
      </w:r>
      <w:r w:rsidR="00A3078F" w:rsidRPr="00A3078F">
        <w:rPr>
          <w:rFonts w:ascii="Times New Roman" w:hAnsi="Times New Roman" w:cs="Times New Roman"/>
        </w:rPr>
        <w:t>supervision (lead)</w:t>
      </w:r>
      <w:r w:rsidR="00A3078F">
        <w:rPr>
          <w:rFonts w:ascii="Times New Roman" w:hAnsi="Times New Roman" w:cs="Times New Roman"/>
        </w:rPr>
        <w:t>;</w:t>
      </w:r>
      <w:r w:rsidR="00A3078F" w:rsidRPr="00A3078F">
        <w:rPr>
          <w:rFonts w:ascii="Times New Roman" w:hAnsi="Times New Roman" w:cs="Times New Roman"/>
        </w:rPr>
        <w:t xml:space="preserve"> writing– review &amp; editing (equal).</w:t>
      </w:r>
      <w:r w:rsidR="00A3078F">
        <w:rPr>
          <w:rFonts w:ascii="Times New Roman" w:hAnsi="Times New Roman" w:cs="Times New Roman"/>
        </w:rPr>
        <w:t xml:space="preserve"> </w:t>
      </w:r>
      <w:r w:rsidR="00A3078F" w:rsidRPr="00A3078F">
        <w:rPr>
          <w:rFonts w:ascii="Times New Roman" w:hAnsi="Times New Roman" w:cs="Times New Roman"/>
          <w:b/>
          <w:bCs/>
        </w:rPr>
        <w:t>Muhammad Shoaib:</w:t>
      </w:r>
      <w:r w:rsidR="00A3078F">
        <w:rPr>
          <w:rFonts w:ascii="Times New Roman" w:hAnsi="Times New Roman" w:cs="Times New Roman"/>
          <w:b/>
          <w:bCs/>
        </w:rPr>
        <w:t xml:space="preserve"> </w:t>
      </w:r>
      <w:r w:rsidR="00A3078F" w:rsidRPr="00A3078F">
        <w:rPr>
          <w:rFonts w:ascii="Times New Roman" w:hAnsi="Times New Roman" w:cs="Times New Roman"/>
        </w:rPr>
        <w:t>formal analysis (equal); resources (equal); validation (lead)</w:t>
      </w:r>
      <w:r w:rsidR="00A3078F">
        <w:rPr>
          <w:rFonts w:ascii="Times New Roman" w:hAnsi="Times New Roman" w:cs="Times New Roman"/>
        </w:rPr>
        <w:t xml:space="preserve">; </w:t>
      </w:r>
      <w:r w:rsidR="00A3078F" w:rsidRPr="00A3078F">
        <w:rPr>
          <w:rFonts w:ascii="Times New Roman" w:hAnsi="Times New Roman" w:cs="Times New Roman"/>
        </w:rPr>
        <w:t>writing– review &amp; editing (equal).</w:t>
      </w:r>
      <w:r w:rsidR="00A3078F">
        <w:rPr>
          <w:rFonts w:ascii="Times New Roman" w:hAnsi="Times New Roman" w:cs="Times New Roman"/>
        </w:rPr>
        <w:t xml:space="preserve"> </w:t>
      </w:r>
      <w:r w:rsidR="00A3078F" w:rsidRPr="00A3078F">
        <w:rPr>
          <w:rFonts w:ascii="Times New Roman" w:hAnsi="Times New Roman" w:cs="Times New Roman"/>
          <w:b/>
          <w:bCs/>
        </w:rPr>
        <w:t>Muhammad Younis:</w:t>
      </w:r>
      <w:r w:rsidR="00A3078F">
        <w:rPr>
          <w:rFonts w:ascii="Times New Roman" w:hAnsi="Times New Roman" w:cs="Times New Roman"/>
          <w:b/>
          <w:bCs/>
        </w:rPr>
        <w:t xml:space="preserve"> </w:t>
      </w:r>
      <w:r w:rsidR="00E2344C" w:rsidRPr="00E2344C">
        <w:rPr>
          <w:rFonts w:ascii="Times New Roman" w:hAnsi="Times New Roman" w:cs="Times New Roman"/>
        </w:rPr>
        <w:t>data curation (lead); formal analysis (equal); visualization (equal);</w:t>
      </w:r>
      <w:r w:rsidR="00E2344C">
        <w:rPr>
          <w:rFonts w:ascii="Times New Roman" w:hAnsi="Times New Roman" w:cs="Times New Roman"/>
        </w:rPr>
        <w:t xml:space="preserve"> </w:t>
      </w:r>
      <w:r w:rsidR="00E2344C" w:rsidRPr="00A3078F">
        <w:rPr>
          <w:rFonts w:ascii="Times New Roman" w:hAnsi="Times New Roman" w:cs="Times New Roman"/>
        </w:rPr>
        <w:t>validation</w:t>
      </w:r>
      <w:r w:rsidR="00E2344C">
        <w:rPr>
          <w:rFonts w:ascii="Times New Roman" w:hAnsi="Times New Roman" w:cs="Times New Roman"/>
        </w:rPr>
        <w:t xml:space="preserve"> (equal); </w:t>
      </w:r>
      <w:r w:rsidR="00E2344C" w:rsidRPr="00E2344C">
        <w:rPr>
          <w:rFonts w:ascii="Times New Roman" w:hAnsi="Times New Roman" w:cs="Times New Roman"/>
        </w:rPr>
        <w:t>writing– original draft (equal)</w:t>
      </w:r>
      <w:r w:rsidR="00E2344C">
        <w:rPr>
          <w:rFonts w:ascii="Times New Roman" w:hAnsi="Times New Roman" w:cs="Times New Roman"/>
        </w:rPr>
        <w:t>.</w:t>
      </w:r>
    </w:p>
    <w:p w14:paraId="603439F6" w14:textId="0E8A6AE6" w:rsidR="00E2344C" w:rsidRPr="00E2344C" w:rsidRDefault="00E2344C" w:rsidP="00E2344C">
      <w:pPr>
        <w:spacing w:after="0" w:line="360" w:lineRule="auto"/>
        <w:jc w:val="both"/>
        <w:rPr>
          <w:rFonts w:ascii="Times New Roman" w:hAnsi="Times New Roman" w:cs="Times New Roman"/>
          <w:b/>
          <w:bCs/>
        </w:rPr>
      </w:pPr>
      <w:r w:rsidRPr="00E2344C">
        <w:rPr>
          <w:rFonts w:ascii="Times New Roman" w:hAnsi="Times New Roman" w:cs="Times New Roman"/>
          <w:b/>
          <w:bCs/>
        </w:rPr>
        <w:t>Conflicts of Interest</w:t>
      </w:r>
    </w:p>
    <w:p w14:paraId="421349BD" w14:textId="185717AE" w:rsidR="00E2344C" w:rsidRDefault="00E2344C" w:rsidP="00487629">
      <w:pPr>
        <w:spacing w:line="360" w:lineRule="auto"/>
        <w:jc w:val="both"/>
        <w:rPr>
          <w:rFonts w:ascii="Times New Roman" w:hAnsi="Times New Roman" w:cs="Times New Roman"/>
        </w:rPr>
      </w:pPr>
      <w:r w:rsidRPr="00E2344C">
        <w:rPr>
          <w:rFonts w:ascii="Times New Roman" w:hAnsi="Times New Roman" w:cs="Times New Roman"/>
        </w:rPr>
        <w:t>The authors declare no conflicts of interest.</w:t>
      </w:r>
    </w:p>
    <w:p w14:paraId="75ED84DF" w14:textId="77777777" w:rsidR="00E2344C" w:rsidRPr="00E2344C" w:rsidRDefault="00E2344C" w:rsidP="00E2344C">
      <w:pPr>
        <w:spacing w:after="0" w:line="360" w:lineRule="auto"/>
        <w:jc w:val="both"/>
        <w:rPr>
          <w:rFonts w:ascii="Times New Roman" w:hAnsi="Times New Roman" w:cs="Times New Roman"/>
          <w:b/>
          <w:bCs/>
        </w:rPr>
      </w:pPr>
      <w:r w:rsidRPr="00E2344C">
        <w:rPr>
          <w:rFonts w:ascii="Times New Roman" w:hAnsi="Times New Roman" w:cs="Times New Roman"/>
          <w:b/>
          <w:bCs/>
        </w:rPr>
        <w:t xml:space="preserve">Data Availability Statement </w:t>
      </w:r>
    </w:p>
    <w:p w14:paraId="67FE330E" w14:textId="54F92AD8" w:rsidR="00E2344C" w:rsidRDefault="00E2344C" w:rsidP="00487629">
      <w:pPr>
        <w:spacing w:line="360" w:lineRule="auto"/>
        <w:jc w:val="both"/>
        <w:rPr>
          <w:rFonts w:ascii="Times New Roman" w:hAnsi="Times New Roman" w:cs="Times New Roman"/>
        </w:rPr>
      </w:pPr>
      <w:r w:rsidRPr="00E2344C">
        <w:rPr>
          <w:rFonts w:ascii="Times New Roman" w:hAnsi="Times New Roman" w:cs="Times New Roman"/>
        </w:rPr>
        <w:t>The data that support the findings of this study are available from the corresponding author upon reasonable request.</w:t>
      </w:r>
    </w:p>
    <w:p w14:paraId="6310564C" w14:textId="77777777" w:rsidR="00E2344C" w:rsidRPr="00A3078F" w:rsidRDefault="00E2344C" w:rsidP="00487629">
      <w:pPr>
        <w:spacing w:line="360" w:lineRule="auto"/>
        <w:jc w:val="both"/>
        <w:rPr>
          <w:rFonts w:ascii="Times New Roman" w:hAnsi="Times New Roman" w:cs="Times New Roman"/>
        </w:rPr>
      </w:pPr>
    </w:p>
    <w:p w14:paraId="6E4D88F5" w14:textId="77777777" w:rsidR="00396B40" w:rsidRDefault="00396B40" w:rsidP="00487629">
      <w:pPr>
        <w:spacing w:line="360" w:lineRule="auto"/>
        <w:jc w:val="both"/>
        <w:rPr>
          <w:rFonts w:ascii="Times New Roman" w:hAnsi="Times New Roman" w:cs="Times New Roman"/>
          <w:b/>
          <w:bCs/>
        </w:rPr>
      </w:pPr>
    </w:p>
    <w:p w14:paraId="560E6988" w14:textId="4DCE8663" w:rsidR="004F6702" w:rsidRPr="001B2BC0" w:rsidRDefault="001B4293" w:rsidP="00487629">
      <w:pPr>
        <w:spacing w:line="360" w:lineRule="auto"/>
        <w:jc w:val="both"/>
        <w:rPr>
          <w:rFonts w:ascii="Times New Roman" w:hAnsi="Times New Roman" w:cs="Times New Roman"/>
          <w:b/>
          <w:bCs/>
        </w:rPr>
      </w:pPr>
      <w:r w:rsidRPr="001B2BC0">
        <w:rPr>
          <w:rFonts w:ascii="Times New Roman" w:hAnsi="Times New Roman" w:cs="Times New Roman"/>
          <w:b/>
          <w:bCs/>
        </w:rPr>
        <w:lastRenderedPageBreak/>
        <w:t>Reference</w:t>
      </w:r>
      <w:r w:rsidR="00DC546B">
        <w:rPr>
          <w:rFonts w:ascii="Times New Roman" w:hAnsi="Times New Roman" w:cs="Times New Roman"/>
          <w:b/>
          <w:bCs/>
        </w:rPr>
        <w:t>s</w:t>
      </w:r>
    </w:p>
    <w:p w14:paraId="1866DD56" w14:textId="4DDC0063" w:rsidR="00982510" w:rsidRPr="00982510" w:rsidRDefault="001B4293" w:rsidP="00982510">
      <w:pPr>
        <w:widowControl w:val="0"/>
        <w:autoSpaceDE w:val="0"/>
        <w:autoSpaceDN w:val="0"/>
        <w:adjustRightInd w:val="0"/>
        <w:spacing w:line="360" w:lineRule="auto"/>
        <w:ind w:left="640" w:hanging="640"/>
        <w:rPr>
          <w:rFonts w:ascii="Times New Roman" w:hAnsi="Times New Roman" w:cs="Times New Roman"/>
          <w:noProof/>
          <w:kern w:val="0"/>
        </w:rPr>
      </w:pPr>
      <w:r>
        <w:rPr>
          <w:rFonts w:ascii="Times New Roman" w:hAnsi="Times New Roman" w:cs="Times New Roman"/>
        </w:rPr>
        <w:fldChar w:fldCharType="begin" w:fldLock="1"/>
      </w:r>
      <w:r>
        <w:rPr>
          <w:rFonts w:ascii="Times New Roman" w:hAnsi="Times New Roman" w:cs="Times New Roman"/>
        </w:rPr>
        <w:instrText xml:space="preserve">ADDIN Mendeley Bibliography CSL_BIBLIOGRAPHY </w:instrText>
      </w:r>
      <w:r>
        <w:rPr>
          <w:rFonts w:ascii="Times New Roman" w:hAnsi="Times New Roman" w:cs="Times New Roman"/>
        </w:rPr>
        <w:fldChar w:fldCharType="separate"/>
      </w:r>
      <w:r w:rsidR="00982510" w:rsidRPr="00982510">
        <w:rPr>
          <w:rFonts w:ascii="Times New Roman" w:hAnsi="Times New Roman" w:cs="Times New Roman"/>
          <w:noProof/>
          <w:kern w:val="0"/>
        </w:rPr>
        <w:t>[1]</w:t>
      </w:r>
      <w:r w:rsidR="00982510" w:rsidRPr="00982510">
        <w:rPr>
          <w:rFonts w:ascii="Times New Roman" w:hAnsi="Times New Roman" w:cs="Times New Roman"/>
          <w:noProof/>
          <w:kern w:val="0"/>
        </w:rPr>
        <w:tab/>
        <w:t>E. Afif-Khouri, A. Lozano-Martínez, J.I.L. de Rego, B. López-Gallego, R. Forjan-Castro, Capillary Rise and Salt Weathering in Spain: Impacts on the Degradation of Calcareous Materials in Historic Monuments, Build. 2025, Vol. 15, Page 2285 15 (2025) 2285. https://doi.org/10.3390/BUILDINGS15132285.</w:t>
      </w:r>
    </w:p>
    <w:p w14:paraId="3D45EB42" w14:textId="77777777" w:rsidR="00982510" w:rsidRPr="00982510" w:rsidRDefault="00982510" w:rsidP="00982510">
      <w:pPr>
        <w:widowControl w:val="0"/>
        <w:autoSpaceDE w:val="0"/>
        <w:autoSpaceDN w:val="0"/>
        <w:adjustRightInd w:val="0"/>
        <w:spacing w:line="360" w:lineRule="auto"/>
        <w:ind w:left="640" w:hanging="640"/>
        <w:rPr>
          <w:rFonts w:ascii="Times New Roman" w:hAnsi="Times New Roman" w:cs="Times New Roman"/>
          <w:noProof/>
          <w:kern w:val="0"/>
        </w:rPr>
      </w:pPr>
      <w:r w:rsidRPr="00982510">
        <w:rPr>
          <w:rFonts w:ascii="Times New Roman" w:hAnsi="Times New Roman" w:cs="Times New Roman"/>
          <w:noProof/>
          <w:kern w:val="0"/>
        </w:rPr>
        <w:t>[2]</w:t>
      </w:r>
      <w:r w:rsidRPr="00982510">
        <w:rPr>
          <w:rFonts w:ascii="Times New Roman" w:hAnsi="Times New Roman" w:cs="Times New Roman"/>
          <w:noProof/>
          <w:kern w:val="0"/>
        </w:rPr>
        <w:tab/>
        <w:t>E.I. Nadelman, K.E. Kurtis, Durability of Portland-limestone cement-based materials to physical salt attack, Cem. Concr. Res. 125 (2019). https://doi.org/10.1016/j.cemconres.2019.105859.</w:t>
      </w:r>
    </w:p>
    <w:p w14:paraId="3E5F139A" w14:textId="77777777" w:rsidR="00982510" w:rsidRPr="00982510" w:rsidRDefault="00982510" w:rsidP="00982510">
      <w:pPr>
        <w:widowControl w:val="0"/>
        <w:autoSpaceDE w:val="0"/>
        <w:autoSpaceDN w:val="0"/>
        <w:adjustRightInd w:val="0"/>
        <w:spacing w:line="360" w:lineRule="auto"/>
        <w:ind w:left="640" w:hanging="640"/>
        <w:rPr>
          <w:rFonts w:ascii="Times New Roman" w:hAnsi="Times New Roman" w:cs="Times New Roman"/>
          <w:noProof/>
          <w:kern w:val="0"/>
        </w:rPr>
      </w:pPr>
      <w:r w:rsidRPr="00982510">
        <w:rPr>
          <w:rFonts w:ascii="Times New Roman" w:hAnsi="Times New Roman" w:cs="Times New Roman"/>
          <w:noProof/>
          <w:kern w:val="0"/>
        </w:rPr>
        <w:t>[3]</w:t>
      </w:r>
      <w:r w:rsidRPr="00982510">
        <w:rPr>
          <w:rFonts w:ascii="Times New Roman" w:hAnsi="Times New Roman" w:cs="Times New Roman"/>
          <w:noProof/>
          <w:kern w:val="0"/>
        </w:rPr>
        <w:tab/>
        <w:t>M. Steiger, S. Asmussen, Crystallization of sodium sulfate phases in porous materials: The phase diagram Na2SO4-H2O and the generation of stress, Geochim. Cosmochim. Acta 72 (2008) 4291–4306. https://doi.org/10.1016/j.gca.2008.05.053.</w:t>
      </w:r>
    </w:p>
    <w:p w14:paraId="607FBF81" w14:textId="77777777" w:rsidR="00982510" w:rsidRPr="00982510" w:rsidRDefault="00982510" w:rsidP="00982510">
      <w:pPr>
        <w:widowControl w:val="0"/>
        <w:autoSpaceDE w:val="0"/>
        <w:autoSpaceDN w:val="0"/>
        <w:adjustRightInd w:val="0"/>
        <w:spacing w:line="360" w:lineRule="auto"/>
        <w:ind w:left="640" w:hanging="640"/>
        <w:rPr>
          <w:rFonts w:ascii="Times New Roman" w:hAnsi="Times New Roman" w:cs="Times New Roman"/>
          <w:noProof/>
          <w:kern w:val="0"/>
        </w:rPr>
      </w:pPr>
      <w:r w:rsidRPr="00982510">
        <w:rPr>
          <w:rFonts w:ascii="Times New Roman" w:hAnsi="Times New Roman" w:cs="Times New Roman"/>
          <w:noProof/>
          <w:kern w:val="0"/>
        </w:rPr>
        <w:t>[4]</w:t>
      </w:r>
      <w:r w:rsidRPr="00982510">
        <w:rPr>
          <w:rFonts w:ascii="Times New Roman" w:hAnsi="Times New Roman" w:cs="Times New Roman"/>
          <w:noProof/>
          <w:kern w:val="0"/>
        </w:rPr>
        <w:tab/>
        <w:t>F.C. Meldrum, C. O’Shaughnessy, Crystallization in Confinement, Adv. Mater. 32 (2020) 2001068. https://doi.org/10.1002/ADMA.202001068;REQUESTEDJOURNAL:JOURNAL:15214095;WGROUP:STRING:PUBLICATION.</w:t>
      </w:r>
    </w:p>
    <w:p w14:paraId="1FE2996C" w14:textId="77777777" w:rsidR="00982510" w:rsidRPr="00982510" w:rsidRDefault="00982510" w:rsidP="00982510">
      <w:pPr>
        <w:widowControl w:val="0"/>
        <w:autoSpaceDE w:val="0"/>
        <w:autoSpaceDN w:val="0"/>
        <w:adjustRightInd w:val="0"/>
        <w:spacing w:line="360" w:lineRule="auto"/>
        <w:ind w:left="640" w:hanging="640"/>
        <w:rPr>
          <w:rFonts w:ascii="Times New Roman" w:hAnsi="Times New Roman" w:cs="Times New Roman"/>
          <w:noProof/>
          <w:kern w:val="0"/>
        </w:rPr>
      </w:pPr>
      <w:r w:rsidRPr="00982510">
        <w:rPr>
          <w:rFonts w:ascii="Times New Roman" w:hAnsi="Times New Roman" w:cs="Times New Roman"/>
          <w:noProof/>
          <w:kern w:val="0"/>
        </w:rPr>
        <w:t>[5]</w:t>
      </w:r>
      <w:r w:rsidRPr="00982510">
        <w:rPr>
          <w:rFonts w:ascii="Times New Roman" w:hAnsi="Times New Roman" w:cs="Times New Roman"/>
          <w:noProof/>
          <w:kern w:val="0"/>
        </w:rPr>
        <w:tab/>
        <w:t>G. Abrey, STONE, Wind. Hist. Repair Conserv. (2025) 476–534. https://doi.org/10.4324/9781003139379-16/STONE-GRAHAM-ABREY.</w:t>
      </w:r>
    </w:p>
    <w:p w14:paraId="53248ABE" w14:textId="77777777" w:rsidR="00982510" w:rsidRPr="00982510" w:rsidRDefault="00982510" w:rsidP="00982510">
      <w:pPr>
        <w:widowControl w:val="0"/>
        <w:autoSpaceDE w:val="0"/>
        <w:autoSpaceDN w:val="0"/>
        <w:adjustRightInd w:val="0"/>
        <w:spacing w:line="360" w:lineRule="auto"/>
        <w:ind w:left="640" w:hanging="640"/>
        <w:rPr>
          <w:rFonts w:ascii="Times New Roman" w:hAnsi="Times New Roman" w:cs="Times New Roman"/>
          <w:noProof/>
          <w:kern w:val="0"/>
        </w:rPr>
      </w:pPr>
      <w:r w:rsidRPr="00982510">
        <w:rPr>
          <w:rFonts w:ascii="Times New Roman" w:hAnsi="Times New Roman" w:cs="Times New Roman"/>
          <w:noProof/>
          <w:kern w:val="0"/>
        </w:rPr>
        <w:t>[6]</w:t>
      </w:r>
      <w:r w:rsidRPr="00982510">
        <w:rPr>
          <w:rFonts w:ascii="Times New Roman" w:hAnsi="Times New Roman" w:cs="Times New Roman"/>
          <w:noProof/>
          <w:kern w:val="0"/>
        </w:rPr>
        <w:tab/>
        <w:t>D.A. Weingaertner, S. Lynn, D.N. Hanson, Extractive crystallization of salts from concentrated aqueous solution, Ind. Eng. Chem. Res. 30 (2002) 490–501. https://doi.org/10.1021/IE00051A009.</w:t>
      </w:r>
    </w:p>
    <w:p w14:paraId="3BEB71F1" w14:textId="77777777" w:rsidR="00982510" w:rsidRPr="00982510" w:rsidRDefault="00982510" w:rsidP="00982510">
      <w:pPr>
        <w:widowControl w:val="0"/>
        <w:autoSpaceDE w:val="0"/>
        <w:autoSpaceDN w:val="0"/>
        <w:adjustRightInd w:val="0"/>
        <w:spacing w:line="360" w:lineRule="auto"/>
        <w:ind w:left="640" w:hanging="640"/>
        <w:rPr>
          <w:rFonts w:ascii="Times New Roman" w:hAnsi="Times New Roman" w:cs="Times New Roman"/>
          <w:noProof/>
          <w:kern w:val="0"/>
        </w:rPr>
      </w:pPr>
      <w:r w:rsidRPr="00982510">
        <w:rPr>
          <w:rFonts w:ascii="Times New Roman" w:hAnsi="Times New Roman" w:cs="Times New Roman"/>
          <w:noProof/>
          <w:kern w:val="0"/>
        </w:rPr>
        <w:t>[7]</w:t>
      </w:r>
      <w:r w:rsidRPr="00982510">
        <w:rPr>
          <w:rFonts w:ascii="Times New Roman" w:hAnsi="Times New Roman" w:cs="Times New Roman"/>
          <w:noProof/>
          <w:kern w:val="0"/>
        </w:rPr>
        <w:tab/>
        <w:t>R.M. Espinosa, L. Franke, G. Deckelmann, Model for the mechanical stress due to the salt crystallization in porous materials, Constr. Build. Mater. 22 (2008) 1350–1367. https://doi.org/10.1016/J.CONBUILDMAT.2007.04.013.</w:t>
      </w:r>
    </w:p>
    <w:p w14:paraId="527EF900" w14:textId="77777777" w:rsidR="00982510" w:rsidRPr="00982510" w:rsidRDefault="00982510" w:rsidP="00982510">
      <w:pPr>
        <w:widowControl w:val="0"/>
        <w:autoSpaceDE w:val="0"/>
        <w:autoSpaceDN w:val="0"/>
        <w:adjustRightInd w:val="0"/>
        <w:spacing w:line="360" w:lineRule="auto"/>
        <w:ind w:left="640" w:hanging="640"/>
        <w:rPr>
          <w:rFonts w:ascii="Times New Roman" w:hAnsi="Times New Roman" w:cs="Times New Roman"/>
          <w:noProof/>
          <w:kern w:val="0"/>
        </w:rPr>
      </w:pPr>
      <w:r w:rsidRPr="00982510">
        <w:rPr>
          <w:rFonts w:ascii="Times New Roman" w:hAnsi="Times New Roman" w:cs="Times New Roman"/>
          <w:noProof/>
          <w:kern w:val="0"/>
        </w:rPr>
        <w:t>[8]</w:t>
      </w:r>
      <w:r w:rsidRPr="00982510">
        <w:rPr>
          <w:rFonts w:ascii="Times New Roman" w:hAnsi="Times New Roman" w:cs="Times New Roman"/>
          <w:noProof/>
          <w:kern w:val="0"/>
        </w:rPr>
        <w:tab/>
        <w:t>J. Zhang, H. Li, Q. Kuang, Z. Xie, Toward Rationally Designing Surface Structures of Micro- and Nanocrystallites: Role of Supersaturation, Acc. Chem. Res. 51 (2018) 2880–2887. https://doi.org/10.1021/ACS.ACCOUNTS.8B00344.</w:t>
      </w:r>
    </w:p>
    <w:p w14:paraId="6C2355A8" w14:textId="77777777" w:rsidR="00982510" w:rsidRPr="00982510" w:rsidRDefault="00982510" w:rsidP="00982510">
      <w:pPr>
        <w:widowControl w:val="0"/>
        <w:autoSpaceDE w:val="0"/>
        <w:autoSpaceDN w:val="0"/>
        <w:adjustRightInd w:val="0"/>
        <w:spacing w:line="360" w:lineRule="auto"/>
        <w:ind w:left="640" w:hanging="640"/>
        <w:rPr>
          <w:rFonts w:ascii="Times New Roman" w:hAnsi="Times New Roman" w:cs="Times New Roman"/>
          <w:noProof/>
          <w:kern w:val="0"/>
        </w:rPr>
      </w:pPr>
      <w:r w:rsidRPr="00982510">
        <w:rPr>
          <w:rFonts w:ascii="Times New Roman" w:hAnsi="Times New Roman" w:cs="Times New Roman"/>
          <w:noProof/>
          <w:kern w:val="0"/>
        </w:rPr>
        <w:t>[9]</w:t>
      </w:r>
      <w:r w:rsidRPr="00982510">
        <w:rPr>
          <w:rFonts w:ascii="Times New Roman" w:hAnsi="Times New Roman" w:cs="Times New Roman"/>
          <w:noProof/>
          <w:kern w:val="0"/>
        </w:rPr>
        <w:tab/>
        <w:t xml:space="preserve">C.M. Pina, M. Enders, A. Putnis, The composition of solid solutions crystallising from aqueous solutions: The influence of supersaturation and growth mechanisms, Chem. Geol. </w:t>
      </w:r>
      <w:r w:rsidRPr="00982510">
        <w:rPr>
          <w:rFonts w:ascii="Times New Roman" w:hAnsi="Times New Roman" w:cs="Times New Roman"/>
          <w:noProof/>
          <w:kern w:val="0"/>
        </w:rPr>
        <w:lastRenderedPageBreak/>
        <w:t>168 (2000) 195–210. https://doi.org/10.1016/S0009-2541(00)00227-8.</w:t>
      </w:r>
    </w:p>
    <w:p w14:paraId="2299F403" w14:textId="77777777" w:rsidR="00982510" w:rsidRPr="00982510" w:rsidRDefault="00982510" w:rsidP="00982510">
      <w:pPr>
        <w:widowControl w:val="0"/>
        <w:autoSpaceDE w:val="0"/>
        <w:autoSpaceDN w:val="0"/>
        <w:adjustRightInd w:val="0"/>
        <w:spacing w:line="360" w:lineRule="auto"/>
        <w:ind w:left="640" w:hanging="640"/>
        <w:rPr>
          <w:rFonts w:ascii="Times New Roman" w:hAnsi="Times New Roman" w:cs="Times New Roman"/>
          <w:noProof/>
          <w:kern w:val="0"/>
        </w:rPr>
      </w:pPr>
      <w:r w:rsidRPr="00982510">
        <w:rPr>
          <w:rFonts w:ascii="Times New Roman" w:hAnsi="Times New Roman" w:cs="Times New Roman"/>
          <w:noProof/>
          <w:kern w:val="0"/>
        </w:rPr>
        <w:t>[10]</w:t>
      </w:r>
      <w:r w:rsidRPr="00982510">
        <w:rPr>
          <w:rFonts w:ascii="Times New Roman" w:hAnsi="Times New Roman" w:cs="Times New Roman"/>
          <w:noProof/>
          <w:kern w:val="0"/>
        </w:rPr>
        <w:tab/>
        <w:t>J.S.J. van Deventer, C.E. White, R.J. Myers, A Roadmap for Production of Cement and Concrete with Low-CO2 Emissions, Waste Biomass Valorization 2020 129 12 (2020) 4745–4775. https://doi.org/10.1007/S12649-020-01180-5.</w:t>
      </w:r>
    </w:p>
    <w:p w14:paraId="0732D2D0" w14:textId="77777777" w:rsidR="00982510" w:rsidRPr="00982510" w:rsidRDefault="00982510" w:rsidP="00982510">
      <w:pPr>
        <w:widowControl w:val="0"/>
        <w:autoSpaceDE w:val="0"/>
        <w:autoSpaceDN w:val="0"/>
        <w:adjustRightInd w:val="0"/>
        <w:spacing w:line="360" w:lineRule="auto"/>
        <w:ind w:left="640" w:hanging="640"/>
        <w:rPr>
          <w:rFonts w:ascii="Times New Roman" w:hAnsi="Times New Roman" w:cs="Times New Roman"/>
          <w:noProof/>
          <w:kern w:val="0"/>
        </w:rPr>
      </w:pPr>
      <w:r w:rsidRPr="00982510">
        <w:rPr>
          <w:rFonts w:ascii="Times New Roman" w:hAnsi="Times New Roman" w:cs="Times New Roman"/>
          <w:noProof/>
          <w:kern w:val="0"/>
        </w:rPr>
        <w:t>[11]</w:t>
      </w:r>
      <w:r w:rsidRPr="00982510">
        <w:rPr>
          <w:rFonts w:ascii="Times New Roman" w:hAnsi="Times New Roman" w:cs="Times New Roman"/>
          <w:noProof/>
          <w:kern w:val="0"/>
        </w:rPr>
        <w:tab/>
        <w:t>D. Fanourakis, G. Tsaniklidis, T. Makraki, N. Nikoloudakis, T. Bartzanas, L. Sabatino, H. Fatnassi, G. Ntatsi, Climate Change Impacts on Greenhouse Horticulture in the Mediterranean Basin: Challenges and Adaptation Strategies, Plants 14 (2025) 3390. https://doi.org/10.3390/PLANTS14213390/S1.</w:t>
      </w:r>
    </w:p>
    <w:p w14:paraId="43CE201F" w14:textId="77777777" w:rsidR="00982510" w:rsidRPr="00982510" w:rsidRDefault="00982510" w:rsidP="00982510">
      <w:pPr>
        <w:widowControl w:val="0"/>
        <w:autoSpaceDE w:val="0"/>
        <w:autoSpaceDN w:val="0"/>
        <w:adjustRightInd w:val="0"/>
        <w:spacing w:line="360" w:lineRule="auto"/>
        <w:ind w:left="640" w:hanging="640"/>
        <w:rPr>
          <w:rFonts w:ascii="Times New Roman" w:hAnsi="Times New Roman" w:cs="Times New Roman"/>
          <w:noProof/>
          <w:kern w:val="0"/>
        </w:rPr>
      </w:pPr>
      <w:r w:rsidRPr="00982510">
        <w:rPr>
          <w:rFonts w:ascii="Times New Roman" w:hAnsi="Times New Roman" w:cs="Times New Roman"/>
          <w:noProof/>
          <w:kern w:val="0"/>
        </w:rPr>
        <w:t>[12]</w:t>
      </w:r>
      <w:r w:rsidRPr="00982510">
        <w:rPr>
          <w:rFonts w:ascii="Times New Roman" w:hAnsi="Times New Roman" w:cs="Times New Roman"/>
          <w:noProof/>
          <w:kern w:val="0"/>
        </w:rPr>
        <w:tab/>
        <w:t>X. Liu, Y. Bao, L. Yuan, H. Zhao, W. Tian, J. Ji, From activity to stability: dissolution-mediated surface reconstruction and redeposition in transition metal-based electrocatalysts, J. Mater. Chem. A 13 (2025) 35024–35053. https://doi.org/10.1039/D5TA05671C.</w:t>
      </w:r>
    </w:p>
    <w:p w14:paraId="55B325B2" w14:textId="77777777" w:rsidR="00982510" w:rsidRPr="00982510" w:rsidRDefault="00982510" w:rsidP="00982510">
      <w:pPr>
        <w:widowControl w:val="0"/>
        <w:autoSpaceDE w:val="0"/>
        <w:autoSpaceDN w:val="0"/>
        <w:adjustRightInd w:val="0"/>
        <w:spacing w:line="360" w:lineRule="auto"/>
        <w:ind w:left="640" w:hanging="640"/>
        <w:rPr>
          <w:rFonts w:ascii="Times New Roman" w:hAnsi="Times New Roman" w:cs="Times New Roman"/>
          <w:noProof/>
          <w:kern w:val="0"/>
        </w:rPr>
      </w:pPr>
      <w:r w:rsidRPr="00982510">
        <w:rPr>
          <w:rFonts w:ascii="Times New Roman" w:hAnsi="Times New Roman" w:cs="Times New Roman"/>
          <w:noProof/>
          <w:kern w:val="0"/>
        </w:rPr>
        <w:t>[13]</w:t>
      </w:r>
      <w:r w:rsidRPr="00982510">
        <w:rPr>
          <w:rFonts w:ascii="Times New Roman" w:hAnsi="Times New Roman" w:cs="Times New Roman"/>
          <w:noProof/>
          <w:kern w:val="0"/>
        </w:rPr>
        <w:tab/>
        <w:t>T. Kim, N.D. Nguyen, Y. Kim, S. Yu, Experimental investigation of time-dependent electrical load effects through multipoints in-situ measurement of temperature and relative humidity of PEMFC bipolar plate under transient operation, Appl. Therm. Eng. 247 (2024). https://doi.org/10.1016/j.applthermaleng.2024.123049.</w:t>
      </w:r>
    </w:p>
    <w:p w14:paraId="54B9EEBC" w14:textId="77777777" w:rsidR="00982510" w:rsidRPr="00982510" w:rsidRDefault="00982510" w:rsidP="00982510">
      <w:pPr>
        <w:widowControl w:val="0"/>
        <w:autoSpaceDE w:val="0"/>
        <w:autoSpaceDN w:val="0"/>
        <w:adjustRightInd w:val="0"/>
        <w:spacing w:line="360" w:lineRule="auto"/>
        <w:ind w:left="640" w:hanging="640"/>
        <w:rPr>
          <w:rFonts w:ascii="Times New Roman" w:hAnsi="Times New Roman" w:cs="Times New Roman"/>
          <w:noProof/>
          <w:kern w:val="0"/>
        </w:rPr>
      </w:pPr>
      <w:r w:rsidRPr="00982510">
        <w:rPr>
          <w:rFonts w:ascii="Times New Roman" w:hAnsi="Times New Roman" w:cs="Times New Roman"/>
          <w:noProof/>
          <w:kern w:val="0"/>
        </w:rPr>
        <w:t>[14]</w:t>
      </w:r>
      <w:r w:rsidRPr="00982510">
        <w:rPr>
          <w:rFonts w:ascii="Times New Roman" w:hAnsi="Times New Roman" w:cs="Times New Roman"/>
          <w:noProof/>
          <w:kern w:val="0"/>
        </w:rPr>
        <w:tab/>
        <w:t>C.T. Oguchi, S. Yu, A review of theoretical salt weathering studies for stone heritage, Prog. Earth Planet. Sci. 2021 81 8 (2021) 32-. https://doi.org/10.1186/S40645-021-00414-X.</w:t>
      </w:r>
    </w:p>
    <w:p w14:paraId="7C0890AA" w14:textId="77777777" w:rsidR="00982510" w:rsidRPr="00982510" w:rsidRDefault="00982510" w:rsidP="00982510">
      <w:pPr>
        <w:widowControl w:val="0"/>
        <w:autoSpaceDE w:val="0"/>
        <w:autoSpaceDN w:val="0"/>
        <w:adjustRightInd w:val="0"/>
        <w:spacing w:line="360" w:lineRule="auto"/>
        <w:ind w:left="640" w:hanging="640"/>
        <w:rPr>
          <w:rFonts w:ascii="Times New Roman" w:hAnsi="Times New Roman" w:cs="Times New Roman"/>
          <w:noProof/>
          <w:kern w:val="0"/>
        </w:rPr>
      </w:pPr>
      <w:r w:rsidRPr="00982510">
        <w:rPr>
          <w:rFonts w:ascii="Times New Roman" w:hAnsi="Times New Roman" w:cs="Times New Roman"/>
          <w:noProof/>
          <w:kern w:val="0"/>
        </w:rPr>
        <w:t>[15]</w:t>
      </w:r>
      <w:r w:rsidRPr="00982510">
        <w:rPr>
          <w:rFonts w:ascii="Times New Roman" w:hAnsi="Times New Roman" w:cs="Times New Roman"/>
          <w:noProof/>
          <w:kern w:val="0"/>
        </w:rPr>
        <w:tab/>
        <w:t>A. Rodríguez-Navarro, Distinct citation distributions complicate research evaluations. A single indicator that universally reveals research efficiency cannot be formulated, (2024).</w:t>
      </w:r>
    </w:p>
    <w:p w14:paraId="6FA2B8F3" w14:textId="77777777" w:rsidR="00982510" w:rsidRPr="00982510" w:rsidRDefault="00982510" w:rsidP="00982510">
      <w:pPr>
        <w:widowControl w:val="0"/>
        <w:autoSpaceDE w:val="0"/>
        <w:autoSpaceDN w:val="0"/>
        <w:adjustRightInd w:val="0"/>
        <w:spacing w:line="360" w:lineRule="auto"/>
        <w:ind w:left="640" w:hanging="640"/>
        <w:rPr>
          <w:rFonts w:ascii="Times New Roman" w:hAnsi="Times New Roman" w:cs="Times New Roman"/>
          <w:noProof/>
          <w:kern w:val="0"/>
        </w:rPr>
      </w:pPr>
      <w:r w:rsidRPr="00982510">
        <w:rPr>
          <w:rFonts w:ascii="Times New Roman" w:hAnsi="Times New Roman" w:cs="Times New Roman"/>
          <w:noProof/>
          <w:kern w:val="0"/>
        </w:rPr>
        <w:t>[16]</w:t>
      </w:r>
      <w:r w:rsidRPr="00982510">
        <w:rPr>
          <w:rFonts w:ascii="Times New Roman" w:hAnsi="Times New Roman" w:cs="Times New Roman"/>
          <w:noProof/>
          <w:kern w:val="0"/>
        </w:rPr>
        <w:tab/>
        <w:t>A. Ouda, Y. Bajón-Fernández, E. McAdam, Methods to modify supersaturation rate in membrane distillation crystallisation: Control of nucleation and crystal growth kinetics (including scaling), J. Memb. Sci. 691 (2024). https://doi.org/10.1016/j.memsci.2023.122249.</w:t>
      </w:r>
    </w:p>
    <w:p w14:paraId="509E3165" w14:textId="77777777" w:rsidR="00982510" w:rsidRPr="00982510" w:rsidRDefault="00982510" w:rsidP="00982510">
      <w:pPr>
        <w:widowControl w:val="0"/>
        <w:autoSpaceDE w:val="0"/>
        <w:autoSpaceDN w:val="0"/>
        <w:adjustRightInd w:val="0"/>
        <w:spacing w:line="360" w:lineRule="auto"/>
        <w:ind w:left="640" w:hanging="640"/>
        <w:rPr>
          <w:rFonts w:ascii="Times New Roman" w:hAnsi="Times New Roman" w:cs="Times New Roman"/>
          <w:noProof/>
          <w:kern w:val="0"/>
        </w:rPr>
      </w:pPr>
      <w:r w:rsidRPr="00982510">
        <w:rPr>
          <w:rFonts w:ascii="Times New Roman" w:hAnsi="Times New Roman" w:cs="Times New Roman"/>
          <w:noProof/>
          <w:kern w:val="0"/>
        </w:rPr>
        <w:t>[17]</w:t>
      </w:r>
      <w:r w:rsidRPr="00982510">
        <w:rPr>
          <w:rFonts w:ascii="Times New Roman" w:hAnsi="Times New Roman" w:cs="Times New Roman"/>
          <w:noProof/>
          <w:kern w:val="0"/>
        </w:rPr>
        <w:tab/>
        <w:t>R.T. Pabalan, K.S. Pitzer, Heat capacity and other thermodynamic properties of Na2SO4(aq) in hydrothermal solutions and the solubilities of sodium sulfate minerals in the system Na-Cl-SO4-OH-H2O to 300°C, Geochim. Cosmochim. Acta 52 (1988) 2393–</w:t>
      </w:r>
      <w:r w:rsidRPr="00982510">
        <w:rPr>
          <w:rFonts w:ascii="Times New Roman" w:hAnsi="Times New Roman" w:cs="Times New Roman"/>
          <w:noProof/>
          <w:kern w:val="0"/>
        </w:rPr>
        <w:lastRenderedPageBreak/>
        <w:t>2404. https://doi.org/10.1016/0016-7037(88)90296-7.</w:t>
      </w:r>
    </w:p>
    <w:p w14:paraId="5FD9D7EA" w14:textId="77777777" w:rsidR="00982510" w:rsidRPr="00982510" w:rsidRDefault="00982510" w:rsidP="00982510">
      <w:pPr>
        <w:widowControl w:val="0"/>
        <w:autoSpaceDE w:val="0"/>
        <w:autoSpaceDN w:val="0"/>
        <w:adjustRightInd w:val="0"/>
        <w:spacing w:line="360" w:lineRule="auto"/>
        <w:ind w:left="640" w:hanging="640"/>
        <w:rPr>
          <w:rFonts w:ascii="Times New Roman" w:hAnsi="Times New Roman" w:cs="Times New Roman"/>
          <w:noProof/>
          <w:kern w:val="0"/>
        </w:rPr>
      </w:pPr>
      <w:r w:rsidRPr="00982510">
        <w:rPr>
          <w:rFonts w:ascii="Times New Roman" w:hAnsi="Times New Roman" w:cs="Times New Roman"/>
          <w:noProof/>
          <w:kern w:val="0"/>
        </w:rPr>
        <w:t>[18]</w:t>
      </w:r>
      <w:r w:rsidRPr="00982510">
        <w:rPr>
          <w:rFonts w:ascii="Times New Roman" w:hAnsi="Times New Roman" w:cs="Times New Roman"/>
          <w:noProof/>
          <w:kern w:val="0"/>
        </w:rPr>
        <w:tab/>
        <w:t>E. Wernersson, P. Jungwirth, Effect of Water Polarizability on the Properties of Solutions of Polyvalent Ions: Simulations of Aqueous Sodium Sulfate with Different Force Fields, J. Chem. Theory Comput. 6 (2010) 3233–3240. https://doi.org/10.1021/CT100465G.</w:t>
      </w:r>
    </w:p>
    <w:p w14:paraId="433D1F3F" w14:textId="77777777" w:rsidR="00982510" w:rsidRPr="00982510" w:rsidRDefault="00982510" w:rsidP="00982510">
      <w:pPr>
        <w:widowControl w:val="0"/>
        <w:autoSpaceDE w:val="0"/>
        <w:autoSpaceDN w:val="0"/>
        <w:adjustRightInd w:val="0"/>
        <w:spacing w:line="360" w:lineRule="auto"/>
        <w:ind w:left="640" w:hanging="640"/>
        <w:rPr>
          <w:rFonts w:ascii="Times New Roman" w:hAnsi="Times New Roman" w:cs="Times New Roman"/>
          <w:noProof/>
          <w:kern w:val="0"/>
        </w:rPr>
      </w:pPr>
      <w:r w:rsidRPr="00982510">
        <w:rPr>
          <w:rFonts w:ascii="Times New Roman" w:hAnsi="Times New Roman" w:cs="Times New Roman"/>
          <w:noProof/>
          <w:kern w:val="0"/>
        </w:rPr>
        <w:t>[19]</w:t>
      </w:r>
      <w:r w:rsidRPr="00982510">
        <w:rPr>
          <w:rFonts w:ascii="Times New Roman" w:hAnsi="Times New Roman" w:cs="Times New Roman"/>
          <w:noProof/>
          <w:kern w:val="0"/>
        </w:rPr>
        <w:tab/>
        <w:t>B. Liu, X. Ding, Z. Jiang, B. Wang, T. Fang, Research on the Solubilities of Sodium Chloride and Sodium Sulfate Under Hydrothermal Conditions, J. Solut. Chem. 2020 499 49 (2020) 1186–1207. https://doi.org/10.1007/S10953-020-01020-Z.</w:t>
      </w:r>
    </w:p>
    <w:p w14:paraId="1AE49BAA" w14:textId="77777777" w:rsidR="00982510" w:rsidRPr="00982510" w:rsidRDefault="00982510" w:rsidP="00982510">
      <w:pPr>
        <w:widowControl w:val="0"/>
        <w:autoSpaceDE w:val="0"/>
        <w:autoSpaceDN w:val="0"/>
        <w:adjustRightInd w:val="0"/>
        <w:spacing w:line="360" w:lineRule="auto"/>
        <w:ind w:left="640" w:hanging="640"/>
        <w:rPr>
          <w:rFonts w:ascii="Times New Roman" w:hAnsi="Times New Roman" w:cs="Times New Roman"/>
          <w:noProof/>
          <w:kern w:val="0"/>
        </w:rPr>
      </w:pPr>
      <w:r w:rsidRPr="00982510">
        <w:rPr>
          <w:rFonts w:ascii="Times New Roman" w:hAnsi="Times New Roman" w:cs="Times New Roman"/>
          <w:noProof/>
          <w:kern w:val="0"/>
        </w:rPr>
        <w:t>[20]</w:t>
      </w:r>
      <w:r w:rsidRPr="00982510">
        <w:rPr>
          <w:rFonts w:ascii="Times New Roman" w:hAnsi="Times New Roman" w:cs="Times New Roman"/>
          <w:noProof/>
          <w:kern w:val="0"/>
        </w:rPr>
        <w:tab/>
        <w:t>F.J. Armellini, J.W. Tester, Solubility of sodium chloride and sulfate in sub- and supercritical water vapor from 450-550°C and 100-250 bar, Fluid Phase Equilib. 84 (1993) 123–142. https://doi.org/10.1016/0378-3812(93)85120-B.</w:t>
      </w:r>
    </w:p>
    <w:p w14:paraId="4F349230" w14:textId="77777777" w:rsidR="00982510" w:rsidRPr="00982510" w:rsidRDefault="00982510" w:rsidP="00982510">
      <w:pPr>
        <w:widowControl w:val="0"/>
        <w:autoSpaceDE w:val="0"/>
        <w:autoSpaceDN w:val="0"/>
        <w:adjustRightInd w:val="0"/>
        <w:spacing w:line="360" w:lineRule="auto"/>
        <w:ind w:left="640" w:hanging="640"/>
        <w:rPr>
          <w:rFonts w:ascii="Times New Roman" w:hAnsi="Times New Roman" w:cs="Times New Roman"/>
          <w:noProof/>
          <w:kern w:val="0"/>
        </w:rPr>
      </w:pPr>
      <w:r w:rsidRPr="00982510">
        <w:rPr>
          <w:rFonts w:ascii="Times New Roman" w:hAnsi="Times New Roman" w:cs="Times New Roman"/>
          <w:noProof/>
          <w:kern w:val="0"/>
        </w:rPr>
        <w:t>[21]</w:t>
      </w:r>
      <w:r w:rsidRPr="00982510">
        <w:rPr>
          <w:rFonts w:ascii="Times New Roman" w:hAnsi="Times New Roman" w:cs="Times New Roman"/>
          <w:noProof/>
          <w:kern w:val="0"/>
        </w:rPr>
        <w:tab/>
        <w:t>S. Genkinger, A. Putnis, Crystallisation of sodium sulfate: supersaturation and metastable phases, Environ. Geol. 2006 522 52 (2006) 329–337. https://doi.org/10.1007/S00254-006-0565-X.</w:t>
      </w:r>
    </w:p>
    <w:p w14:paraId="2ED91594" w14:textId="77777777" w:rsidR="00982510" w:rsidRPr="00982510" w:rsidRDefault="00982510" w:rsidP="00982510">
      <w:pPr>
        <w:widowControl w:val="0"/>
        <w:autoSpaceDE w:val="0"/>
        <w:autoSpaceDN w:val="0"/>
        <w:adjustRightInd w:val="0"/>
        <w:spacing w:line="360" w:lineRule="auto"/>
        <w:ind w:left="640" w:hanging="640"/>
        <w:rPr>
          <w:rFonts w:ascii="Times New Roman" w:hAnsi="Times New Roman" w:cs="Times New Roman"/>
          <w:noProof/>
          <w:kern w:val="0"/>
        </w:rPr>
      </w:pPr>
      <w:r w:rsidRPr="00982510">
        <w:rPr>
          <w:rFonts w:ascii="Times New Roman" w:hAnsi="Times New Roman" w:cs="Times New Roman"/>
          <w:noProof/>
          <w:kern w:val="0"/>
        </w:rPr>
        <w:t>[22]</w:t>
      </w:r>
      <w:r w:rsidRPr="00982510">
        <w:rPr>
          <w:rFonts w:ascii="Times New Roman" w:hAnsi="Times New Roman" w:cs="Times New Roman"/>
          <w:noProof/>
          <w:kern w:val="0"/>
        </w:rPr>
        <w:tab/>
        <w:t>H.E.A. Brand, A.D. Fortes, I.G. Wood, K.S. Knight, L. Vočadlo, The thermal expansion and crystal structure of mirabilite (Na2SO4·10D2O) from 4.2 to 300 K, determined by time-of-flight neutron powder diffraction, Phys. Chem. Miner. 2008 361 36 (2008) 29–46. https://doi.org/10.1007/S00269-008-0256-0.</w:t>
      </w:r>
    </w:p>
    <w:p w14:paraId="591D95F2" w14:textId="77777777" w:rsidR="00982510" w:rsidRPr="00982510" w:rsidRDefault="00982510" w:rsidP="00982510">
      <w:pPr>
        <w:widowControl w:val="0"/>
        <w:autoSpaceDE w:val="0"/>
        <w:autoSpaceDN w:val="0"/>
        <w:adjustRightInd w:val="0"/>
        <w:spacing w:line="360" w:lineRule="auto"/>
        <w:ind w:left="640" w:hanging="640"/>
        <w:rPr>
          <w:rFonts w:ascii="Times New Roman" w:hAnsi="Times New Roman" w:cs="Times New Roman"/>
          <w:noProof/>
          <w:kern w:val="0"/>
        </w:rPr>
      </w:pPr>
      <w:r w:rsidRPr="00982510">
        <w:rPr>
          <w:rFonts w:ascii="Times New Roman" w:hAnsi="Times New Roman" w:cs="Times New Roman"/>
          <w:noProof/>
          <w:kern w:val="0"/>
        </w:rPr>
        <w:t>[23]</w:t>
      </w:r>
      <w:r w:rsidRPr="00982510">
        <w:rPr>
          <w:rFonts w:ascii="Times New Roman" w:hAnsi="Times New Roman" w:cs="Times New Roman"/>
          <w:noProof/>
          <w:kern w:val="0"/>
        </w:rPr>
        <w:tab/>
        <w:t>R.M. Espinosa Marzal, G.W. Scherer, Crystallization of sodium sulfate salts in limestone, Environ. Geol. 2008 563 56 (2008) 605–621. https://doi.org/10.1007/S00254-008-1441-7.</w:t>
      </w:r>
    </w:p>
    <w:p w14:paraId="5F0E542E" w14:textId="77777777" w:rsidR="00982510" w:rsidRPr="00982510" w:rsidRDefault="00982510" w:rsidP="00982510">
      <w:pPr>
        <w:widowControl w:val="0"/>
        <w:autoSpaceDE w:val="0"/>
        <w:autoSpaceDN w:val="0"/>
        <w:adjustRightInd w:val="0"/>
        <w:spacing w:line="360" w:lineRule="auto"/>
        <w:ind w:left="640" w:hanging="640"/>
        <w:rPr>
          <w:rFonts w:ascii="Times New Roman" w:hAnsi="Times New Roman" w:cs="Times New Roman"/>
          <w:noProof/>
          <w:kern w:val="0"/>
        </w:rPr>
      </w:pPr>
      <w:r w:rsidRPr="00982510">
        <w:rPr>
          <w:rFonts w:ascii="Times New Roman" w:hAnsi="Times New Roman" w:cs="Times New Roman"/>
          <w:noProof/>
          <w:kern w:val="0"/>
        </w:rPr>
        <w:t>[24]</w:t>
      </w:r>
      <w:r w:rsidRPr="00982510">
        <w:rPr>
          <w:rFonts w:ascii="Times New Roman" w:hAnsi="Times New Roman" w:cs="Times New Roman"/>
          <w:noProof/>
          <w:kern w:val="0"/>
        </w:rPr>
        <w:tab/>
        <w:t>H. Derluyn, M. Prat, Salt crystallization in porous media, (2024) 263.</w:t>
      </w:r>
    </w:p>
    <w:p w14:paraId="43C05ECC" w14:textId="77777777" w:rsidR="00982510" w:rsidRPr="00982510" w:rsidRDefault="00982510" w:rsidP="00982510">
      <w:pPr>
        <w:widowControl w:val="0"/>
        <w:autoSpaceDE w:val="0"/>
        <w:autoSpaceDN w:val="0"/>
        <w:adjustRightInd w:val="0"/>
        <w:spacing w:line="360" w:lineRule="auto"/>
        <w:ind w:left="640" w:hanging="640"/>
        <w:rPr>
          <w:rFonts w:ascii="Times New Roman" w:hAnsi="Times New Roman" w:cs="Times New Roman"/>
          <w:noProof/>
          <w:kern w:val="0"/>
        </w:rPr>
      </w:pPr>
      <w:r w:rsidRPr="00982510">
        <w:rPr>
          <w:rFonts w:ascii="Times New Roman" w:hAnsi="Times New Roman" w:cs="Times New Roman"/>
          <w:noProof/>
          <w:kern w:val="0"/>
        </w:rPr>
        <w:t>[25]</w:t>
      </w:r>
      <w:r w:rsidRPr="00982510">
        <w:rPr>
          <w:rFonts w:ascii="Times New Roman" w:hAnsi="Times New Roman" w:cs="Times New Roman"/>
          <w:noProof/>
          <w:kern w:val="0"/>
        </w:rPr>
        <w:tab/>
        <w:t>Z. Chen, H. Zou, Y. Liu, J. Gai, F. Basquiroto De Souzae, K. Sagoe-Crentsil, A. Neild, W. Duan, Crystallization of sodium sulfate in two-dimensional interconnected pore system: Insights into localized, transient, and anisotropic stress generation and material deterioration, Phys. Rev. Appl. 22 (2024) 034065. https://doi.org/10.1103/PhysRevApplied.22.034065.</w:t>
      </w:r>
    </w:p>
    <w:p w14:paraId="46019C23" w14:textId="77777777" w:rsidR="00982510" w:rsidRPr="00982510" w:rsidRDefault="00982510" w:rsidP="00982510">
      <w:pPr>
        <w:widowControl w:val="0"/>
        <w:autoSpaceDE w:val="0"/>
        <w:autoSpaceDN w:val="0"/>
        <w:adjustRightInd w:val="0"/>
        <w:spacing w:line="360" w:lineRule="auto"/>
        <w:ind w:left="640" w:hanging="640"/>
        <w:rPr>
          <w:rFonts w:ascii="Times New Roman" w:hAnsi="Times New Roman" w:cs="Times New Roman"/>
          <w:noProof/>
          <w:kern w:val="0"/>
        </w:rPr>
      </w:pPr>
      <w:r w:rsidRPr="00982510">
        <w:rPr>
          <w:rFonts w:ascii="Times New Roman" w:hAnsi="Times New Roman" w:cs="Times New Roman"/>
          <w:noProof/>
          <w:kern w:val="0"/>
        </w:rPr>
        <w:t>[26]</w:t>
      </w:r>
      <w:r w:rsidRPr="00982510">
        <w:rPr>
          <w:rFonts w:ascii="Times New Roman" w:hAnsi="Times New Roman" w:cs="Times New Roman"/>
          <w:noProof/>
          <w:kern w:val="0"/>
        </w:rPr>
        <w:tab/>
        <w:t>S. Mancigotti, An experimental method to measure crystal growth rate in porous materials and quantity deformation developed during crystal growth, (2020). https://doi.org/10.48730/8NPP-QM71.</w:t>
      </w:r>
    </w:p>
    <w:p w14:paraId="46CFD75C" w14:textId="77777777" w:rsidR="00982510" w:rsidRPr="00982510" w:rsidRDefault="00982510" w:rsidP="00982510">
      <w:pPr>
        <w:widowControl w:val="0"/>
        <w:autoSpaceDE w:val="0"/>
        <w:autoSpaceDN w:val="0"/>
        <w:adjustRightInd w:val="0"/>
        <w:spacing w:line="360" w:lineRule="auto"/>
        <w:ind w:left="640" w:hanging="640"/>
        <w:rPr>
          <w:rFonts w:ascii="Times New Roman" w:hAnsi="Times New Roman" w:cs="Times New Roman"/>
          <w:noProof/>
          <w:kern w:val="0"/>
        </w:rPr>
      </w:pPr>
      <w:r w:rsidRPr="00982510">
        <w:rPr>
          <w:rFonts w:ascii="Times New Roman" w:hAnsi="Times New Roman" w:cs="Times New Roman"/>
          <w:noProof/>
          <w:kern w:val="0"/>
        </w:rPr>
        <w:lastRenderedPageBreak/>
        <w:t>[27]</w:t>
      </w:r>
      <w:r w:rsidRPr="00982510">
        <w:rPr>
          <w:rFonts w:ascii="Times New Roman" w:hAnsi="Times New Roman" w:cs="Times New Roman"/>
          <w:noProof/>
          <w:kern w:val="0"/>
        </w:rPr>
        <w:tab/>
        <w:t>H. Wang, X. Wang, X. Yang, W. Li, L. Xue, T. Wang, J. Chen, W. Wang, Mixed chloride aerosols and their atmospheric implications: A review, Aerosol Air Qual. Res. 17 (2017) 878–887. https://doi.org/10.4209/AAQR.2016.09.0383/METRICS.</w:t>
      </w:r>
    </w:p>
    <w:p w14:paraId="2E85CCCC" w14:textId="77777777" w:rsidR="00982510" w:rsidRPr="00982510" w:rsidRDefault="00982510" w:rsidP="00982510">
      <w:pPr>
        <w:widowControl w:val="0"/>
        <w:autoSpaceDE w:val="0"/>
        <w:autoSpaceDN w:val="0"/>
        <w:adjustRightInd w:val="0"/>
        <w:spacing w:line="360" w:lineRule="auto"/>
        <w:ind w:left="640" w:hanging="640"/>
        <w:rPr>
          <w:rFonts w:ascii="Times New Roman" w:hAnsi="Times New Roman" w:cs="Times New Roman"/>
          <w:noProof/>
          <w:kern w:val="0"/>
        </w:rPr>
      </w:pPr>
      <w:r w:rsidRPr="00982510">
        <w:rPr>
          <w:rFonts w:ascii="Times New Roman" w:hAnsi="Times New Roman" w:cs="Times New Roman"/>
          <w:noProof/>
          <w:kern w:val="0"/>
        </w:rPr>
        <w:t>[28]</w:t>
      </w:r>
      <w:r w:rsidRPr="00982510">
        <w:rPr>
          <w:rFonts w:ascii="Times New Roman" w:hAnsi="Times New Roman" w:cs="Times New Roman"/>
          <w:noProof/>
          <w:kern w:val="0"/>
        </w:rPr>
        <w:tab/>
        <w:t>H.A. Dugan, S.E. Arnott, The ecosystem implications of road salt as a pollutant of freshwaters, Wiley Interdiscip. Rev. Water 10 (2023). https://doi.org/10.1002/WAT2.1629.</w:t>
      </w:r>
    </w:p>
    <w:p w14:paraId="5E0E88EC" w14:textId="77777777" w:rsidR="00982510" w:rsidRPr="00982510" w:rsidRDefault="00982510" w:rsidP="00982510">
      <w:pPr>
        <w:widowControl w:val="0"/>
        <w:autoSpaceDE w:val="0"/>
        <w:autoSpaceDN w:val="0"/>
        <w:adjustRightInd w:val="0"/>
        <w:spacing w:line="360" w:lineRule="auto"/>
        <w:ind w:left="640" w:hanging="640"/>
        <w:rPr>
          <w:rFonts w:ascii="Times New Roman" w:hAnsi="Times New Roman" w:cs="Times New Roman"/>
          <w:noProof/>
          <w:kern w:val="0"/>
        </w:rPr>
      </w:pPr>
      <w:r w:rsidRPr="00982510">
        <w:rPr>
          <w:rFonts w:ascii="Times New Roman" w:hAnsi="Times New Roman" w:cs="Times New Roman"/>
          <w:noProof/>
          <w:kern w:val="0"/>
        </w:rPr>
        <w:t>[29]</w:t>
      </w:r>
      <w:r w:rsidRPr="00982510">
        <w:rPr>
          <w:rFonts w:ascii="Times New Roman" w:hAnsi="Times New Roman" w:cs="Times New Roman"/>
          <w:noProof/>
          <w:kern w:val="0"/>
        </w:rPr>
        <w:tab/>
        <w:t>M.A. Dawoud, W.A. Al Hassan, Groundwater Management and Treatment: A Resilient Source for Environmental Protection, Sustain. Remediat. Pollut. Clim. Resil. (2025) 661–693. https://doi.org/10.1007/978-981-96-5674-5_24/SAVE-RESEARCH.</w:t>
      </w:r>
    </w:p>
    <w:p w14:paraId="6EA7A544" w14:textId="77777777" w:rsidR="00982510" w:rsidRPr="00982510" w:rsidRDefault="00982510" w:rsidP="00982510">
      <w:pPr>
        <w:widowControl w:val="0"/>
        <w:autoSpaceDE w:val="0"/>
        <w:autoSpaceDN w:val="0"/>
        <w:adjustRightInd w:val="0"/>
        <w:spacing w:line="360" w:lineRule="auto"/>
        <w:ind w:left="640" w:hanging="640"/>
        <w:rPr>
          <w:rFonts w:ascii="Times New Roman" w:hAnsi="Times New Roman" w:cs="Times New Roman"/>
          <w:noProof/>
          <w:kern w:val="0"/>
        </w:rPr>
      </w:pPr>
      <w:r w:rsidRPr="00982510">
        <w:rPr>
          <w:rFonts w:ascii="Times New Roman" w:hAnsi="Times New Roman" w:cs="Times New Roman"/>
          <w:noProof/>
          <w:kern w:val="0"/>
        </w:rPr>
        <w:t>[30]</w:t>
      </w:r>
      <w:r w:rsidRPr="00982510">
        <w:rPr>
          <w:rFonts w:ascii="Times New Roman" w:hAnsi="Times New Roman" w:cs="Times New Roman"/>
          <w:noProof/>
          <w:kern w:val="0"/>
        </w:rPr>
        <w:tab/>
        <w:t>M. Ishaq, K. Kamran, Y. Jamil, R.A. Sarfraz, Electric potential and current distribution in contaminated porous building materials under electrokinetic desalination, Mater. Struct. 2021 544 54 (2021) 175-. https://doi.org/10.1617/S11527-021-01770-2.</w:t>
      </w:r>
    </w:p>
    <w:p w14:paraId="307C123F" w14:textId="77777777" w:rsidR="00982510" w:rsidRPr="00982510" w:rsidRDefault="00982510" w:rsidP="00982510">
      <w:pPr>
        <w:widowControl w:val="0"/>
        <w:autoSpaceDE w:val="0"/>
        <w:autoSpaceDN w:val="0"/>
        <w:adjustRightInd w:val="0"/>
        <w:spacing w:line="360" w:lineRule="auto"/>
        <w:ind w:left="640" w:hanging="640"/>
        <w:rPr>
          <w:rFonts w:ascii="Times New Roman" w:hAnsi="Times New Roman" w:cs="Times New Roman"/>
          <w:noProof/>
          <w:kern w:val="0"/>
        </w:rPr>
      </w:pPr>
      <w:r w:rsidRPr="00982510">
        <w:rPr>
          <w:rFonts w:ascii="Times New Roman" w:hAnsi="Times New Roman" w:cs="Times New Roman"/>
          <w:noProof/>
          <w:kern w:val="0"/>
        </w:rPr>
        <w:t>[31]</w:t>
      </w:r>
      <w:r w:rsidRPr="00982510">
        <w:rPr>
          <w:rFonts w:ascii="Times New Roman" w:hAnsi="Times New Roman" w:cs="Times New Roman"/>
          <w:noProof/>
          <w:kern w:val="0"/>
        </w:rPr>
        <w:tab/>
        <w:t>I. Rörig-Dalgaard, Further developments of a poultice for electrochemical desalination of porous building materials: minimization of side effects, Mater. Struct. 2014 486 48 (2014) 1901–1917. https://doi.org/10.1617/S11527-014-0282-Y.</w:t>
      </w:r>
    </w:p>
    <w:p w14:paraId="22D4CE22" w14:textId="77777777" w:rsidR="00982510" w:rsidRPr="00982510" w:rsidRDefault="00982510" w:rsidP="00982510">
      <w:pPr>
        <w:widowControl w:val="0"/>
        <w:autoSpaceDE w:val="0"/>
        <w:autoSpaceDN w:val="0"/>
        <w:adjustRightInd w:val="0"/>
        <w:spacing w:line="360" w:lineRule="auto"/>
        <w:ind w:left="640" w:hanging="640"/>
        <w:rPr>
          <w:rFonts w:ascii="Times New Roman" w:hAnsi="Times New Roman" w:cs="Times New Roman"/>
          <w:noProof/>
          <w:kern w:val="0"/>
        </w:rPr>
      </w:pPr>
      <w:r w:rsidRPr="00982510">
        <w:rPr>
          <w:rFonts w:ascii="Times New Roman" w:hAnsi="Times New Roman" w:cs="Times New Roman"/>
          <w:noProof/>
          <w:kern w:val="0"/>
        </w:rPr>
        <w:t>[32]</w:t>
      </w:r>
      <w:r w:rsidRPr="00982510">
        <w:rPr>
          <w:rFonts w:ascii="Times New Roman" w:hAnsi="Times New Roman" w:cs="Times New Roman"/>
          <w:noProof/>
          <w:kern w:val="0"/>
        </w:rPr>
        <w:tab/>
        <w:t>T.A. Saidov, N. Shahidzadeh, L. Pel, Crystallization of sodium sulfate on hydrophilic/hydrophobic surfaces during drying: An NMR study, Europhys. Lett. 102 (2013) 28003. https://doi.org/10.1209/0295-5075/102/28003.</w:t>
      </w:r>
    </w:p>
    <w:p w14:paraId="58F4C09F" w14:textId="77777777" w:rsidR="00982510" w:rsidRPr="00982510" w:rsidRDefault="00982510" w:rsidP="00982510">
      <w:pPr>
        <w:widowControl w:val="0"/>
        <w:autoSpaceDE w:val="0"/>
        <w:autoSpaceDN w:val="0"/>
        <w:adjustRightInd w:val="0"/>
        <w:spacing w:line="360" w:lineRule="auto"/>
        <w:ind w:left="640" w:hanging="640"/>
        <w:rPr>
          <w:rFonts w:ascii="Times New Roman" w:hAnsi="Times New Roman" w:cs="Times New Roman"/>
          <w:noProof/>
          <w:kern w:val="0"/>
        </w:rPr>
      </w:pPr>
      <w:r w:rsidRPr="00982510">
        <w:rPr>
          <w:rFonts w:ascii="Times New Roman" w:hAnsi="Times New Roman" w:cs="Times New Roman"/>
          <w:noProof/>
          <w:kern w:val="0"/>
        </w:rPr>
        <w:t>[33]</w:t>
      </w:r>
      <w:r w:rsidRPr="00982510">
        <w:rPr>
          <w:rFonts w:ascii="Times New Roman" w:hAnsi="Times New Roman" w:cs="Times New Roman"/>
          <w:noProof/>
          <w:kern w:val="0"/>
        </w:rPr>
        <w:tab/>
        <w:t>T.A. Saidov, L. Pel, K. Kopinga, Sodium sulfate salt weathering of porous building materials studied by NMR, Mater. Struct. 2017 502 50 (2017) 145-. https://doi.org/10.1617/S11527-017-1007-9.</w:t>
      </w:r>
    </w:p>
    <w:p w14:paraId="408E7E89" w14:textId="77777777" w:rsidR="00982510" w:rsidRPr="00982510" w:rsidRDefault="00982510" w:rsidP="00982510">
      <w:pPr>
        <w:widowControl w:val="0"/>
        <w:autoSpaceDE w:val="0"/>
        <w:autoSpaceDN w:val="0"/>
        <w:adjustRightInd w:val="0"/>
        <w:spacing w:line="360" w:lineRule="auto"/>
        <w:ind w:left="640" w:hanging="640"/>
        <w:rPr>
          <w:rFonts w:ascii="Times New Roman" w:hAnsi="Times New Roman" w:cs="Times New Roman"/>
          <w:noProof/>
          <w:kern w:val="0"/>
        </w:rPr>
      </w:pPr>
      <w:r w:rsidRPr="00982510">
        <w:rPr>
          <w:rFonts w:ascii="Times New Roman" w:hAnsi="Times New Roman" w:cs="Times New Roman"/>
          <w:noProof/>
          <w:kern w:val="0"/>
        </w:rPr>
        <w:t>[34]</w:t>
      </w:r>
      <w:r w:rsidRPr="00982510">
        <w:rPr>
          <w:rFonts w:ascii="Times New Roman" w:hAnsi="Times New Roman" w:cs="Times New Roman"/>
          <w:noProof/>
          <w:kern w:val="0"/>
        </w:rPr>
        <w:tab/>
        <w:t>O.D. Gentilini, M.J. Cardoso, P. Poortmans, Less is more. Breast conservation might be even better than mastectomy in early breast cancer patients, The Breast 35 (2017) 32–33. https://doi.org/10.1016/J.BREAST.2017.06.004.</w:t>
      </w:r>
    </w:p>
    <w:p w14:paraId="35992164" w14:textId="77777777" w:rsidR="00982510" w:rsidRPr="00982510" w:rsidRDefault="00982510" w:rsidP="00982510">
      <w:pPr>
        <w:widowControl w:val="0"/>
        <w:autoSpaceDE w:val="0"/>
        <w:autoSpaceDN w:val="0"/>
        <w:adjustRightInd w:val="0"/>
        <w:spacing w:line="360" w:lineRule="auto"/>
        <w:ind w:left="640" w:hanging="640"/>
        <w:rPr>
          <w:rFonts w:ascii="Times New Roman" w:hAnsi="Times New Roman" w:cs="Times New Roman"/>
          <w:noProof/>
          <w:kern w:val="0"/>
        </w:rPr>
      </w:pPr>
      <w:r w:rsidRPr="00982510">
        <w:rPr>
          <w:rFonts w:ascii="Times New Roman" w:hAnsi="Times New Roman" w:cs="Times New Roman"/>
          <w:noProof/>
          <w:kern w:val="0"/>
        </w:rPr>
        <w:t>[35]</w:t>
      </w:r>
      <w:r w:rsidRPr="00982510">
        <w:rPr>
          <w:rFonts w:ascii="Times New Roman" w:hAnsi="Times New Roman" w:cs="Times New Roman"/>
          <w:noProof/>
          <w:kern w:val="0"/>
        </w:rPr>
        <w:tab/>
        <w:t>Z. Wang, Y. Wang, Y. Zhao, C. Ma, J. Tang, M. Hu, X. Li, S. Yin, K. Ren, Multi-modal NMR-SEM approach for deciphering salt crystallization-freeze-thaw synergistic damage in limestone, Npj Herit. Sci. 2026 141 14 (2026) 280-. https://doi.org/10.1038/s40494-026-02485-9.</w:t>
      </w:r>
    </w:p>
    <w:p w14:paraId="4EA2C814" w14:textId="77777777" w:rsidR="00982510" w:rsidRPr="00982510" w:rsidRDefault="00982510" w:rsidP="00982510">
      <w:pPr>
        <w:widowControl w:val="0"/>
        <w:autoSpaceDE w:val="0"/>
        <w:autoSpaceDN w:val="0"/>
        <w:adjustRightInd w:val="0"/>
        <w:spacing w:line="360" w:lineRule="auto"/>
        <w:ind w:left="640" w:hanging="640"/>
        <w:rPr>
          <w:rFonts w:ascii="Times New Roman" w:hAnsi="Times New Roman" w:cs="Times New Roman"/>
          <w:noProof/>
          <w:kern w:val="0"/>
        </w:rPr>
      </w:pPr>
      <w:r w:rsidRPr="00982510">
        <w:rPr>
          <w:rFonts w:ascii="Times New Roman" w:hAnsi="Times New Roman" w:cs="Times New Roman"/>
          <w:noProof/>
          <w:kern w:val="0"/>
        </w:rPr>
        <w:lastRenderedPageBreak/>
        <w:t>[36]</w:t>
      </w:r>
      <w:r w:rsidRPr="00982510">
        <w:rPr>
          <w:rFonts w:ascii="Times New Roman" w:hAnsi="Times New Roman" w:cs="Times New Roman"/>
          <w:noProof/>
          <w:kern w:val="0"/>
        </w:rPr>
        <w:tab/>
        <w:t>S. Manohar, M. Santhanam, Correlation between Physical-mineralogical Properties and Weathering Resistance Using Characterisation Case Studies in Historic Indian Bricks, Int. J. Archit. Herit. 16 (2022) 667–680. https://doi.org/10.1080/15583058.2020.1833108.</w:t>
      </w:r>
    </w:p>
    <w:p w14:paraId="55E27D6F" w14:textId="77777777" w:rsidR="00982510" w:rsidRPr="00982510" w:rsidRDefault="00982510" w:rsidP="00982510">
      <w:pPr>
        <w:widowControl w:val="0"/>
        <w:autoSpaceDE w:val="0"/>
        <w:autoSpaceDN w:val="0"/>
        <w:adjustRightInd w:val="0"/>
        <w:spacing w:line="360" w:lineRule="auto"/>
        <w:ind w:left="640" w:hanging="640"/>
        <w:rPr>
          <w:rFonts w:ascii="Times New Roman" w:hAnsi="Times New Roman" w:cs="Times New Roman"/>
          <w:noProof/>
          <w:kern w:val="0"/>
        </w:rPr>
      </w:pPr>
      <w:r w:rsidRPr="00982510">
        <w:rPr>
          <w:rFonts w:ascii="Times New Roman" w:hAnsi="Times New Roman" w:cs="Times New Roman"/>
          <w:noProof/>
          <w:kern w:val="0"/>
        </w:rPr>
        <w:t>[37]</w:t>
      </w:r>
      <w:r w:rsidRPr="00982510">
        <w:rPr>
          <w:rFonts w:ascii="Times New Roman" w:hAnsi="Times New Roman" w:cs="Times New Roman"/>
          <w:noProof/>
          <w:kern w:val="0"/>
        </w:rPr>
        <w:tab/>
        <w:t>S. Manohar, M. Santhanam, N. Chockalingam, Performance and microstructure of bricks with protective coatings subjected to salt weathering, Constr. Build. Mater. 226 (2019) 94–105. https://doi.org/10.1016/J.CONBUILDMAT.2019.07.180.</w:t>
      </w:r>
    </w:p>
    <w:p w14:paraId="6CF2E0D1" w14:textId="77777777" w:rsidR="00982510" w:rsidRPr="00982510" w:rsidRDefault="00982510" w:rsidP="00982510">
      <w:pPr>
        <w:widowControl w:val="0"/>
        <w:autoSpaceDE w:val="0"/>
        <w:autoSpaceDN w:val="0"/>
        <w:adjustRightInd w:val="0"/>
        <w:spacing w:line="360" w:lineRule="auto"/>
        <w:ind w:left="640" w:hanging="640"/>
        <w:rPr>
          <w:rFonts w:ascii="Times New Roman" w:hAnsi="Times New Roman" w:cs="Times New Roman"/>
          <w:noProof/>
          <w:kern w:val="0"/>
        </w:rPr>
      </w:pPr>
      <w:r w:rsidRPr="00982510">
        <w:rPr>
          <w:rFonts w:ascii="Times New Roman" w:hAnsi="Times New Roman" w:cs="Times New Roman"/>
          <w:noProof/>
          <w:kern w:val="0"/>
        </w:rPr>
        <w:t>[38]</w:t>
      </w:r>
      <w:r w:rsidRPr="00982510">
        <w:rPr>
          <w:rFonts w:ascii="Times New Roman" w:hAnsi="Times New Roman" w:cs="Times New Roman"/>
          <w:noProof/>
          <w:kern w:val="0"/>
        </w:rPr>
        <w:tab/>
        <w:t>C. Zhang, J. Li, M. Yu, Y. Lu, S. Liu, Mechanism and Performance Control Methods of Sulfate Attack on Concrete: A Review, Mater. 2024, Vol. 17, Page 4836 17 (2024) 4836. https://doi.org/10.3390/MA17194836.</w:t>
      </w:r>
    </w:p>
    <w:p w14:paraId="3CA7956E" w14:textId="77777777" w:rsidR="00982510" w:rsidRPr="00982510" w:rsidRDefault="00982510" w:rsidP="00982510">
      <w:pPr>
        <w:widowControl w:val="0"/>
        <w:autoSpaceDE w:val="0"/>
        <w:autoSpaceDN w:val="0"/>
        <w:adjustRightInd w:val="0"/>
        <w:spacing w:line="360" w:lineRule="auto"/>
        <w:ind w:left="640" w:hanging="640"/>
        <w:rPr>
          <w:rFonts w:ascii="Times New Roman" w:hAnsi="Times New Roman" w:cs="Times New Roman"/>
          <w:noProof/>
          <w:kern w:val="0"/>
        </w:rPr>
      </w:pPr>
      <w:r w:rsidRPr="00982510">
        <w:rPr>
          <w:rFonts w:ascii="Times New Roman" w:hAnsi="Times New Roman" w:cs="Times New Roman"/>
          <w:noProof/>
          <w:kern w:val="0"/>
        </w:rPr>
        <w:t>[39]</w:t>
      </w:r>
      <w:r w:rsidRPr="00982510">
        <w:rPr>
          <w:rFonts w:ascii="Times New Roman" w:hAnsi="Times New Roman" w:cs="Times New Roman"/>
          <w:noProof/>
          <w:kern w:val="0"/>
        </w:rPr>
        <w:tab/>
        <w:t>J. Obert, M. Pearlman, L. Obert, S. Chapin, Popular Weight Loss Strategies: a Review of Four Weight Loss Techniques, Curr. Gastroenterol. Rep. 19 (2017) 61-. https://doi.org/10.1007/S11894-017-0603-8/METRICS.</w:t>
      </w:r>
    </w:p>
    <w:p w14:paraId="041C7F32" w14:textId="77777777" w:rsidR="00982510" w:rsidRPr="00982510" w:rsidRDefault="00982510" w:rsidP="00982510">
      <w:pPr>
        <w:widowControl w:val="0"/>
        <w:autoSpaceDE w:val="0"/>
        <w:autoSpaceDN w:val="0"/>
        <w:adjustRightInd w:val="0"/>
        <w:spacing w:line="360" w:lineRule="auto"/>
        <w:ind w:left="640" w:hanging="640"/>
        <w:rPr>
          <w:rFonts w:ascii="Times New Roman" w:hAnsi="Times New Roman" w:cs="Times New Roman"/>
          <w:noProof/>
          <w:kern w:val="0"/>
        </w:rPr>
      </w:pPr>
      <w:r w:rsidRPr="00982510">
        <w:rPr>
          <w:rFonts w:ascii="Times New Roman" w:hAnsi="Times New Roman" w:cs="Times New Roman"/>
          <w:noProof/>
          <w:kern w:val="0"/>
        </w:rPr>
        <w:t>[40]</w:t>
      </w:r>
      <w:r w:rsidRPr="00982510">
        <w:rPr>
          <w:rFonts w:ascii="Times New Roman" w:hAnsi="Times New Roman" w:cs="Times New Roman"/>
          <w:noProof/>
          <w:kern w:val="0"/>
        </w:rPr>
        <w:tab/>
        <w:t>I.A.N. Omrani, M. Koniorczyk, The non-destructive evaluation of the salt crystals content in building materials: ultrasonic technique plus differential scanning calorimetry, Mater. Struct. 2026 592 59 (2026) 56-. https://doi.org/10.1617/S11527-026-02958-0.</w:t>
      </w:r>
    </w:p>
    <w:p w14:paraId="544859A9" w14:textId="77777777" w:rsidR="00982510" w:rsidRPr="00982510" w:rsidRDefault="00982510" w:rsidP="00982510">
      <w:pPr>
        <w:widowControl w:val="0"/>
        <w:autoSpaceDE w:val="0"/>
        <w:autoSpaceDN w:val="0"/>
        <w:adjustRightInd w:val="0"/>
        <w:spacing w:line="360" w:lineRule="auto"/>
        <w:ind w:left="640" w:hanging="640"/>
        <w:rPr>
          <w:rFonts w:ascii="Times New Roman" w:hAnsi="Times New Roman" w:cs="Times New Roman"/>
          <w:noProof/>
        </w:rPr>
      </w:pPr>
      <w:r w:rsidRPr="00982510">
        <w:rPr>
          <w:rFonts w:ascii="Times New Roman" w:hAnsi="Times New Roman" w:cs="Times New Roman"/>
          <w:noProof/>
          <w:kern w:val="0"/>
        </w:rPr>
        <w:t>[41]</w:t>
      </w:r>
      <w:r w:rsidRPr="00982510">
        <w:rPr>
          <w:rFonts w:ascii="Times New Roman" w:hAnsi="Times New Roman" w:cs="Times New Roman"/>
          <w:noProof/>
          <w:kern w:val="0"/>
        </w:rPr>
        <w:tab/>
        <w:t>Y. Jia, Y. Wang, L. Tang, C. Wang, Review of Identification Methods for Early-Stage Cracking in Solids, J. Test. Eval. 52 (2024) 3123–3148. https://doi.org/10.1520/JTE20230733.</w:t>
      </w:r>
    </w:p>
    <w:p w14:paraId="411531BA" w14:textId="38220917" w:rsidR="001B4293" w:rsidRPr="00487629" w:rsidRDefault="001B4293" w:rsidP="00487629">
      <w:pPr>
        <w:spacing w:line="360" w:lineRule="auto"/>
        <w:jc w:val="both"/>
        <w:rPr>
          <w:rFonts w:ascii="Times New Roman" w:hAnsi="Times New Roman" w:cs="Times New Roman"/>
        </w:rPr>
      </w:pPr>
      <w:r>
        <w:rPr>
          <w:rFonts w:ascii="Times New Roman" w:hAnsi="Times New Roman" w:cs="Times New Roman"/>
        </w:rPr>
        <w:fldChar w:fldCharType="end"/>
      </w:r>
    </w:p>
    <w:sectPr w:rsidR="001B4293" w:rsidRPr="004876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60B08" w14:textId="77777777" w:rsidR="0059221A" w:rsidRDefault="0059221A" w:rsidP="000675BB">
      <w:pPr>
        <w:spacing w:after="0" w:line="240" w:lineRule="auto"/>
      </w:pPr>
      <w:r>
        <w:separator/>
      </w:r>
    </w:p>
  </w:endnote>
  <w:endnote w:type="continuationSeparator" w:id="0">
    <w:p w14:paraId="70EC607B" w14:textId="77777777" w:rsidR="0059221A" w:rsidRDefault="0059221A" w:rsidP="00067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46F99" w14:textId="77777777" w:rsidR="0059221A" w:rsidRDefault="0059221A" w:rsidP="000675BB">
      <w:pPr>
        <w:spacing w:after="0" w:line="240" w:lineRule="auto"/>
      </w:pPr>
      <w:r>
        <w:separator/>
      </w:r>
    </w:p>
  </w:footnote>
  <w:footnote w:type="continuationSeparator" w:id="0">
    <w:p w14:paraId="5714F9D6" w14:textId="77777777" w:rsidR="0059221A" w:rsidRDefault="0059221A" w:rsidP="000675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402CB3"/>
    <w:multiLevelType w:val="hybridMultilevel"/>
    <w:tmpl w:val="5558AA2A"/>
    <w:lvl w:ilvl="0" w:tplc="4E4ADEE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C661D9"/>
    <w:multiLevelType w:val="hybridMultilevel"/>
    <w:tmpl w:val="902EB426"/>
    <w:lvl w:ilvl="0" w:tplc="19A0827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CB5355"/>
    <w:multiLevelType w:val="hybridMultilevel"/>
    <w:tmpl w:val="62BAE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7952152">
    <w:abstractNumId w:val="0"/>
  </w:num>
  <w:num w:numId="2" w16cid:durableId="1257321291">
    <w:abstractNumId w:val="1"/>
  </w:num>
  <w:num w:numId="3" w16cid:durableId="20526129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243"/>
    <w:rsid w:val="000440C5"/>
    <w:rsid w:val="00046B1A"/>
    <w:rsid w:val="000675BB"/>
    <w:rsid w:val="000C5C50"/>
    <w:rsid w:val="00127A06"/>
    <w:rsid w:val="00157694"/>
    <w:rsid w:val="00194C34"/>
    <w:rsid w:val="001B092A"/>
    <w:rsid w:val="001B1DC8"/>
    <w:rsid w:val="001B2BC0"/>
    <w:rsid w:val="001B4293"/>
    <w:rsid w:val="001E633C"/>
    <w:rsid w:val="0022324C"/>
    <w:rsid w:val="0022556D"/>
    <w:rsid w:val="00251A23"/>
    <w:rsid w:val="00280A86"/>
    <w:rsid w:val="0028574A"/>
    <w:rsid w:val="002C08D8"/>
    <w:rsid w:val="002C38AF"/>
    <w:rsid w:val="002D67AD"/>
    <w:rsid w:val="002F1E27"/>
    <w:rsid w:val="0031345A"/>
    <w:rsid w:val="003461AD"/>
    <w:rsid w:val="003924C9"/>
    <w:rsid w:val="00396B40"/>
    <w:rsid w:val="003B5129"/>
    <w:rsid w:val="003B61C1"/>
    <w:rsid w:val="003C11C1"/>
    <w:rsid w:val="003F1EEB"/>
    <w:rsid w:val="003F42E0"/>
    <w:rsid w:val="00436909"/>
    <w:rsid w:val="00472C9A"/>
    <w:rsid w:val="00487629"/>
    <w:rsid w:val="004B73DE"/>
    <w:rsid w:val="004D667C"/>
    <w:rsid w:val="004F6702"/>
    <w:rsid w:val="0050062D"/>
    <w:rsid w:val="005140CA"/>
    <w:rsid w:val="00552569"/>
    <w:rsid w:val="0056265F"/>
    <w:rsid w:val="00575B4B"/>
    <w:rsid w:val="0059221A"/>
    <w:rsid w:val="00596927"/>
    <w:rsid w:val="00611E53"/>
    <w:rsid w:val="006140CE"/>
    <w:rsid w:val="00622A0F"/>
    <w:rsid w:val="00625949"/>
    <w:rsid w:val="00640328"/>
    <w:rsid w:val="00645B1F"/>
    <w:rsid w:val="006572A9"/>
    <w:rsid w:val="006C37BC"/>
    <w:rsid w:val="007030BF"/>
    <w:rsid w:val="00727BFE"/>
    <w:rsid w:val="007536CB"/>
    <w:rsid w:val="0078665F"/>
    <w:rsid w:val="007A5A02"/>
    <w:rsid w:val="007B4317"/>
    <w:rsid w:val="007B7313"/>
    <w:rsid w:val="00821FC3"/>
    <w:rsid w:val="008543E4"/>
    <w:rsid w:val="00892A3B"/>
    <w:rsid w:val="008A167A"/>
    <w:rsid w:val="0093227C"/>
    <w:rsid w:val="00944547"/>
    <w:rsid w:val="00982510"/>
    <w:rsid w:val="0098607D"/>
    <w:rsid w:val="009B17FA"/>
    <w:rsid w:val="009C122E"/>
    <w:rsid w:val="009C1243"/>
    <w:rsid w:val="009F5FB9"/>
    <w:rsid w:val="00A111AF"/>
    <w:rsid w:val="00A3078F"/>
    <w:rsid w:val="00A33798"/>
    <w:rsid w:val="00A4304A"/>
    <w:rsid w:val="00A51082"/>
    <w:rsid w:val="00A52FD3"/>
    <w:rsid w:val="00A559A2"/>
    <w:rsid w:val="00A752E7"/>
    <w:rsid w:val="00B44400"/>
    <w:rsid w:val="00B64C25"/>
    <w:rsid w:val="00B84597"/>
    <w:rsid w:val="00BA2FBD"/>
    <w:rsid w:val="00BB1093"/>
    <w:rsid w:val="00C0518B"/>
    <w:rsid w:val="00C2110F"/>
    <w:rsid w:val="00CA1266"/>
    <w:rsid w:val="00CA7E8E"/>
    <w:rsid w:val="00CB1845"/>
    <w:rsid w:val="00CC4F4F"/>
    <w:rsid w:val="00CC75E5"/>
    <w:rsid w:val="00D15552"/>
    <w:rsid w:val="00D247F3"/>
    <w:rsid w:val="00D57497"/>
    <w:rsid w:val="00D64C4A"/>
    <w:rsid w:val="00D778FE"/>
    <w:rsid w:val="00DA703B"/>
    <w:rsid w:val="00DC546B"/>
    <w:rsid w:val="00DC7FA1"/>
    <w:rsid w:val="00E152F7"/>
    <w:rsid w:val="00E2344C"/>
    <w:rsid w:val="00E454F4"/>
    <w:rsid w:val="00E721EC"/>
    <w:rsid w:val="00E743BD"/>
    <w:rsid w:val="00E84ADD"/>
    <w:rsid w:val="00EF15D8"/>
    <w:rsid w:val="00F1105E"/>
    <w:rsid w:val="00F16378"/>
    <w:rsid w:val="00F83D76"/>
    <w:rsid w:val="00F841D1"/>
    <w:rsid w:val="00FA0C29"/>
    <w:rsid w:val="00FC4C3C"/>
    <w:rsid w:val="00FC6B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698A21"/>
  <w15:chartTrackingRefBased/>
  <w15:docId w15:val="{F09746BE-27C2-4F76-ACC1-C24809029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2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12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12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12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12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12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2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2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2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2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12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12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12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12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12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2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2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243"/>
    <w:rPr>
      <w:rFonts w:eastAsiaTheme="majorEastAsia" w:cstheme="majorBidi"/>
      <w:color w:val="272727" w:themeColor="text1" w:themeTint="D8"/>
    </w:rPr>
  </w:style>
  <w:style w:type="paragraph" w:styleId="Title">
    <w:name w:val="Title"/>
    <w:basedOn w:val="Normal"/>
    <w:next w:val="Normal"/>
    <w:link w:val="TitleChar"/>
    <w:uiPriority w:val="10"/>
    <w:qFormat/>
    <w:rsid w:val="009C12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2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2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2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243"/>
    <w:pPr>
      <w:spacing w:before="160"/>
      <w:jc w:val="center"/>
    </w:pPr>
    <w:rPr>
      <w:i/>
      <w:iCs/>
      <w:color w:val="404040" w:themeColor="text1" w:themeTint="BF"/>
    </w:rPr>
  </w:style>
  <w:style w:type="character" w:customStyle="1" w:styleId="QuoteChar">
    <w:name w:val="Quote Char"/>
    <w:basedOn w:val="DefaultParagraphFont"/>
    <w:link w:val="Quote"/>
    <w:uiPriority w:val="29"/>
    <w:rsid w:val="009C1243"/>
    <w:rPr>
      <w:i/>
      <w:iCs/>
      <w:color w:val="404040" w:themeColor="text1" w:themeTint="BF"/>
    </w:rPr>
  </w:style>
  <w:style w:type="paragraph" w:styleId="ListParagraph">
    <w:name w:val="List Paragraph"/>
    <w:basedOn w:val="Normal"/>
    <w:uiPriority w:val="34"/>
    <w:qFormat/>
    <w:rsid w:val="009C1243"/>
    <w:pPr>
      <w:ind w:left="720"/>
      <w:contextualSpacing/>
    </w:pPr>
  </w:style>
  <w:style w:type="character" w:styleId="IntenseEmphasis">
    <w:name w:val="Intense Emphasis"/>
    <w:basedOn w:val="DefaultParagraphFont"/>
    <w:uiPriority w:val="21"/>
    <w:qFormat/>
    <w:rsid w:val="009C1243"/>
    <w:rPr>
      <w:i/>
      <w:iCs/>
      <w:color w:val="2F5496" w:themeColor="accent1" w:themeShade="BF"/>
    </w:rPr>
  </w:style>
  <w:style w:type="paragraph" w:styleId="IntenseQuote">
    <w:name w:val="Intense Quote"/>
    <w:basedOn w:val="Normal"/>
    <w:next w:val="Normal"/>
    <w:link w:val="IntenseQuoteChar"/>
    <w:uiPriority w:val="30"/>
    <w:qFormat/>
    <w:rsid w:val="009C12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1243"/>
    <w:rPr>
      <w:i/>
      <w:iCs/>
      <w:color w:val="2F5496" w:themeColor="accent1" w:themeShade="BF"/>
    </w:rPr>
  </w:style>
  <w:style w:type="character" w:styleId="IntenseReference">
    <w:name w:val="Intense Reference"/>
    <w:basedOn w:val="DefaultParagraphFont"/>
    <w:uiPriority w:val="32"/>
    <w:qFormat/>
    <w:rsid w:val="009C1243"/>
    <w:rPr>
      <w:b/>
      <w:bCs/>
      <w:smallCaps/>
      <w:color w:val="2F5496" w:themeColor="accent1" w:themeShade="BF"/>
      <w:spacing w:val="5"/>
    </w:rPr>
  </w:style>
  <w:style w:type="table" w:styleId="TableGrid">
    <w:name w:val="Table Grid"/>
    <w:basedOn w:val="TableNormal"/>
    <w:uiPriority w:val="39"/>
    <w:rsid w:val="003924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ursor-pointer">
    <w:name w:val="cursor-pointer"/>
    <w:basedOn w:val="DefaultParagraphFont"/>
    <w:rsid w:val="00FA0C29"/>
  </w:style>
  <w:style w:type="character" w:styleId="Hyperlink">
    <w:name w:val="Hyperlink"/>
    <w:basedOn w:val="DefaultParagraphFont"/>
    <w:uiPriority w:val="99"/>
    <w:unhideWhenUsed/>
    <w:rsid w:val="00CC4F4F"/>
    <w:rPr>
      <w:color w:val="0563C1" w:themeColor="hyperlink"/>
      <w:u w:val="single"/>
    </w:rPr>
  </w:style>
  <w:style w:type="character" w:styleId="UnresolvedMention">
    <w:name w:val="Unresolved Mention"/>
    <w:basedOn w:val="DefaultParagraphFont"/>
    <w:uiPriority w:val="99"/>
    <w:semiHidden/>
    <w:unhideWhenUsed/>
    <w:rsid w:val="00CC4F4F"/>
    <w:rPr>
      <w:color w:val="605E5C"/>
      <w:shd w:val="clear" w:color="auto" w:fill="E1DFDD"/>
    </w:rPr>
  </w:style>
  <w:style w:type="paragraph" w:styleId="Header">
    <w:name w:val="header"/>
    <w:basedOn w:val="Normal"/>
    <w:link w:val="HeaderChar"/>
    <w:uiPriority w:val="99"/>
    <w:unhideWhenUsed/>
    <w:rsid w:val="000675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75BB"/>
  </w:style>
  <w:style w:type="paragraph" w:styleId="Footer">
    <w:name w:val="footer"/>
    <w:basedOn w:val="Normal"/>
    <w:link w:val="FooterChar"/>
    <w:uiPriority w:val="99"/>
    <w:unhideWhenUsed/>
    <w:rsid w:val="000675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75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mran.m58@yahoo.com"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0D0D6B-21FB-489C-AF56-F8193F9DD5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20</Pages>
  <Words>20590</Words>
  <Characters>117364</Characters>
  <Application>Microsoft Office Word</Application>
  <DocSecurity>0</DocSecurity>
  <Lines>978</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ilyas8008@outlook.com</dc:creator>
  <cp:keywords/>
  <dc:description/>
  <cp:lastModifiedBy>Muhammad Asim Kamran</cp:lastModifiedBy>
  <cp:revision>17</cp:revision>
  <dcterms:created xsi:type="dcterms:W3CDTF">2026-07-23T18:03:00Z</dcterms:created>
  <dcterms:modified xsi:type="dcterms:W3CDTF">2026-07-24T05:01:00Z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ec9a9f28-b6f9-4199-9ee2-c35567e54062</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http://www.zotero.org/styles/ceramics-international</vt:lpwstr>
  </property>
  <property fmtid="{D5CDD505-2E9C-101B-9397-08002B2CF9AE}" pid="10" name="Mendeley Recent Style Name 3_1">
    <vt:lpwstr>Ceramics International</vt:lpwstr>
  </property>
  <property fmtid="{D5CDD505-2E9C-101B-9397-08002B2CF9AE}" pid="11" name="Mendeley Recent Style Id 4_1">
    <vt:lpwstr>http://www.zotero.org/styles/harvard-cite-them-right</vt:lpwstr>
  </property>
  <property fmtid="{D5CDD505-2E9C-101B-9397-08002B2CF9AE}" pid="12" name="Mendeley Recent Style Name 4_1">
    <vt:lpwstr>Cite Them Right 12th edition - Harvard</vt:lpwstr>
  </property>
  <property fmtid="{D5CDD505-2E9C-101B-9397-08002B2CF9AE}" pid="13" name="Mendeley Recent Style Id 5_1">
    <vt:lpwstr>http://www.zotero.org/styles/energy-storage-materials</vt:lpwstr>
  </property>
  <property fmtid="{D5CDD505-2E9C-101B-9397-08002B2CF9AE}" pid="14" name="Mendeley Recent Style Name 5_1">
    <vt:lpwstr>Energy Storage Materials</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http://www.zotero.org/styles/journal-of-electronic-materials</vt:lpwstr>
  </property>
  <property fmtid="{D5CDD505-2E9C-101B-9397-08002B2CF9AE}" pid="18" name="Mendeley Recent Style Name 7_1">
    <vt:lpwstr>Journal of Electronic Materials</vt:lpwstr>
  </property>
  <property fmtid="{D5CDD505-2E9C-101B-9397-08002B2CF9AE}" pid="19" name="Mendeley Recent Style Id 8_1">
    <vt:lpwstr>http://www.zotero.org/styles/journal-of-energy-storage</vt:lpwstr>
  </property>
  <property fmtid="{D5CDD505-2E9C-101B-9397-08002B2CF9AE}" pid="20" name="Mendeley Recent Style Name 8_1">
    <vt:lpwstr>Journal of Energy Storage</vt:lpwstr>
  </property>
  <property fmtid="{D5CDD505-2E9C-101B-9397-08002B2CF9AE}" pid="21" name="Mendeley Recent Style Id 9_1">
    <vt:lpwstr>http://www.zotero.org/styles/modern-humanities-research-association</vt:lpwstr>
  </property>
  <property fmtid="{D5CDD505-2E9C-101B-9397-08002B2CF9AE}" pid="22" name="Mendeley Recent Style Name 9_1">
    <vt:lpwstr>Modern Humanities Research Association, 4th edition (note with bibliography)</vt:lpwstr>
  </property>
  <property fmtid="{D5CDD505-2E9C-101B-9397-08002B2CF9AE}" pid="23" name="Mendeley Document_1">
    <vt:lpwstr>True</vt:lpwstr>
  </property>
  <property fmtid="{D5CDD505-2E9C-101B-9397-08002B2CF9AE}" pid="24" name="Mendeley Unique User Id_1">
    <vt:lpwstr>1a8451ed-a112-3b5b-9299-6cd65a2d71e5</vt:lpwstr>
  </property>
  <property fmtid="{D5CDD505-2E9C-101B-9397-08002B2CF9AE}" pid="25" name="Mendeley Citation Style_1">
    <vt:lpwstr>http://www.zotero.org/styles/ceramics-international</vt:lpwstr>
  </property>
</Properties>
</file>