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3D63" w14:textId="41E72C70" w:rsidR="008A517B" w:rsidRPr="00E07ABA" w:rsidRDefault="00E07ABA" w:rsidP="00E07ABA">
      <w:pPr>
        <w:jc w:val="both"/>
      </w:pPr>
      <w:r w:rsidRPr="00E07ABA">
        <w:rPr>
          <w:rFonts w:ascii="Times New Roman" w:hAnsi="Times New Roman" w:cs="Times New Roman"/>
        </w:rPr>
        <w:t>The novelty of this work is to isolate and compare the physical degradation mechanism of NaCl and Na</w:t>
      </w:r>
      <w:r w:rsidRPr="00E07ABA">
        <w:rPr>
          <w:rFonts w:ascii="Times New Roman" w:hAnsi="Times New Roman" w:cs="Times New Roman"/>
          <w:vertAlign w:val="subscript"/>
        </w:rPr>
        <w:t>2</w:t>
      </w:r>
      <w:r w:rsidRPr="00E07ABA">
        <w:rPr>
          <w:rFonts w:ascii="Times New Roman" w:hAnsi="Times New Roman" w:cs="Times New Roman"/>
        </w:rPr>
        <w:t>SO</w:t>
      </w:r>
      <w:r w:rsidRPr="00E07ABA">
        <w:rPr>
          <w:rFonts w:ascii="Times New Roman" w:hAnsi="Times New Roman" w:cs="Times New Roman"/>
          <w:vertAlign w:val="subscript"/>
        </w:rPr>
        <w:t>4</w:t>
      </w:r>
      <w:r w:rsidRPr="00E07ABA">
        <w:rPr>
          <w:rFonts w:ascii="Times New Roman" w:hAnsi="Times New Roman" w:cs="Times New Roman"/>
        </w:rPr>
        <w:t xml:space="preserve"> in fired clay bricks by systematically evaluating the accelerated weathering protocols. Traditional weathering protocols provide general weathering indices, but they have a disadvantage as they are not adequately able to reveal the different stress profiles produced by simple crystallization pressure NaCl and severe cyclic hydration-crystallization pressures Na</w:t>
      </w:r>
      <w:r w:rsidRPr="00E07ABA">
        <w:rPr>
          <w:rFonts w:ascii="Times New Roman" w:hAnsi="Times New Roman" w:cs="Times New Roman"/>
          <w:vertAlign w:val="subscript"/>
        </w:rPr>
        <w:t>2</w:t>
      </w:r>
      <w:r w:rsidRPr="00E07ABA">
        <w:rPr>
          <w:rFonts w:ascii="Times New Roman" w:hAnsi="Times New Roman" w:cs="Times New Roman"/>
        </w:rPr>
        <w:t>SO</w:t>
      </w:r>
      <w:r w:rsidRPr="00E07ABA">
        <w:rPr>
          <w:rFonts w:ascii="Times New Roman" w:hAnsi="Times New Roman" w:cs="Times New Roman"/>
          <w:vertAlign w:val="subscript"/>
        </w:rPr>
        <w:t>4</w:t>
      </w:r>
      <w:r w:rsidRPr="00E07ABA">
        <w:rPr>
          <w:rFonts w:ascii="Times New Roman" w:hAnsi="Times New Roman" w:cs="Times New Roman"/>
        </w:rPr>
        <w:t>. This paper provides an updated degradation framework; by monitoring the microstructural changes, surface spalling</w:t>
      </w:r>
      <w:r>
        <w:rPr>
          <w:rFonts w:ascii="Times New Roman" w:hAnsi="Times New Roman" w:cs="Times New Roman"/>
        </w:rPr>
        <w:t>,</w:t>
      </w:r>
      <w:r w:rsidRPr="00E07ABA">
        <w:rPr>
          <w:rFonts w:ascii="Times New Roman" w:hAnsi="Times New Roman" w:cs="Times New Roman"/>
        </w:rPr>
        <w:t xml:space="preserve"> and the reduction of mass over a range of defined environmental cycles, mechanical strength is degraded to determine how reliable accelerated laboratory weathering is to predict service life for ceramic masonry materials.</w:t>
      </w:r>
    </w:p>
    <w:sectPr w:rsidR="008A517B" w:rsidRPr="00E07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7B"/>
    <w:rsid w:val="00683B78"/>
    <w:rsid w:val="008A517B"/>
    <w:rsid w:val="00E0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93B9"/>
  <w15:chartTrackingRefBased/>
  <w15:docId w15:val="{6ADBE327-8BD9-4E71-9BF6-A309B3C2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Asim Kamran</dc:creator>
  <cp:keywords/>
  <dc:description/>
  <cp:lastModifiedBy>Muhammad Asim Kamran</cp:lastModifiedBy>
  <cp:revision>2</cp:revision>
  <dcterms:created xsi:type="dcterms:W3CDTF">2026-07-24T03:59:00Z</dcterms:created>
  <dcterms:modified xsi:type="dcterms:W3CDTF">2026-07-24T04:06:00Z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ca633a82-40cc-43d8-abf5-c43765e230d2</vt:lpwstr>
  </property>
</Properties>
</file>