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Geographic</w:t>
      </w:r>
      <w:r>
        <w:t xml:space="preserve"> </w:t>
      </w:r>
      <w:r>
        <w:t xml:space="preserve">Variation</w:t>
      </w:r>
      <w:r>
        <w:t xml:space="preserve"> </w:t>
      </w:r>
      <w:r>
        <w:t xml:space="preserve">in</w:t>
      </w:r>
      <w:r>
        <w:t xml:space="preserve"> </w:t>
      </w:r>
      <w:r>
        <w:t xml:space="preserve">Echolocation</w:t>
      </w:r>
      <w:r>
        <w:t xml:space="preserve"> </w:t>
      </w:r>
      <w:r>
        <w:t xml:space="preserve">Clicks</w:t>
      </w:r>
      <w:r>
        <w:t xml:space="preserve"> </w:t>
      </w:r>
      <w:r>
        <w:t xml:space="preserve">of</w:t>
      </w:r>
      <w:r>
        <w:t xml:space="preserve"> </w:t>
      </w:r>
      <w:r>
        <w:t xml:space="preserve">Risso’s</w:t>
      </w:r>
      <w:r>
        <w:t xml:space="preserve"> </w:t>
      </w:r>
      <w:r>
        <w:t xml:space="preserve">Dolphins</w:t>
      </w:r>
      <w:r>
        <w:t xml:space="preserve"> </w:t>
      </w:r>
      <w:r>
        <w:t xml:space="preserve">(</w:t>
      </w:r>
      <w:r>
        <w:t xml:space="preserve">Grampus</w:t>
      </w:r>
      <w:r>
        <w:t xml:space="preserve"> </w:t>
      </w:r>
      <w:r>
        <w:t xml:space="preserve">griseus</w:t>
      </w:r>
      <w:r>
        <w:t xml:space="preserve">)</w:t>
      </w:r>
      <w:r>
        <w:t xml:space="preserve"> </w:t>
      </w:r>
      <w:r>
        <w:t xml:space="preserve">in</w:t>
      </w:r>
      <w:r>
        <w:t xml:space="preserve"> </w:t>
      </w:r>
      <w:r>
        <w:t xml:space="preserve">the</w:t>
      </w:r>
      <w:r>
        <w:t xml:space="preserve"> </w:t>
      </w:r>
      <w:r>
        <w:t xml:space="preserve">California</w:t>
      </w:r>
      <w:r>
        <w:t xml:space="preserve"> </w:t>
      </w:r>
      <w:r>
        <w:t xml:space="preserve">Current</w:t>
      </w:r>
    </w:p>
    <w:bookmarkStart w:id="20" w:name="authors"/>
    <w:p>
      <w:pPr>
        <w:pStyle w:val="Heading2"/>
      </w:pPr>
      <w:r>
        <w:rPr>
          <w:b/>
          <w:bCs/>
        </w:rPr>
        <w:t xml:space="preserve">Authors</w:t>
      </w:r>
    </w:p>
    <w:p>
      <w:pPr>
        <w:pStyle w:val="FirstParagraph"/>
      </w:pPr>
      <w:r>
        <w:t xml:space="preserve">Sarah M.S. Moseley</w:t>
      </w:r>
      <w:r>
        <w:rPr>
          <w:vertAlign w:val="superscript"/>
        </w:rPr>
        <w:t xml:space="preserve">1</w:t>
      </w:r>
      <w:r>
        <w:t xml:space="preserve">, Marie A. Roch</w:t>
      </w:r>
      <w:r>
        <w:rPr>
          <w:vertAlign w:val="superscript"/>
        </w:rPr>
        <w:t xml:space="preserve">2</w:t>
      </w:r>
      <w:r>
        <w:t xml:space="preserve">, Shannon Rankin</w:t>
      </w:r>
      <w:r>
        <w:rPr>
          <w:vertAlign w:val="superscript"/>
        </w:rPr>
        <w:t xml:space="preserve">3</w:t>
      </w:r>
      <w:r>
        <w:t xml:space="preserve">, Cory Hom-Weaver</w:t>
      </w:r>
      <w:r>
        <w:rPr>
          <w:vertAlign w:val="superscript"/>
        </w:rPr>
        <w:t xml:space="preserve">4</w:t>
      </w:r>
      <w:r>
        <w:t xml:space="preserve">, Ellen Hines</w:t>
      </w:r>
      <w:r>
        <w:rPr>
          <w:vertAlign w:val="superscript"/>
        </w:rPr>
        <w:t xml:space="preserve">1</w:t>
      </w:r>
      <w:r>
        <w:t xml:space="preserve">, Anne Simonis</w:t>
      </w:r>
      <w:r>
        <w:rPr>
          <w:vertAlign w:val="superscript"/>
        </w:rPr>
        <w:t xml:space="preserve">1</w:t>
      </w:r>
    </w:p>
    <w:p>
      <w:pPr>
        <w:pStyle w:val="BodyText"/>
      </w:pPr>
      <w:r>
        <w:rPr>
          <w:vertAlign w:val="superscript"/>
        </w:rPr>
        <w:t xml:space="preserve">1</w:t>
      </w:r>
      <w:r>
        <w:t xml:space="preserve"> </w:t>
      </w:r>
      <w:r>
        <w:t xml:space="preserve">San Francisco State University</w:t>
      </w:r>
    </w:p>
    <w:p>
      <w:pPr>
        <w:pStyle w:val="BodyText"/>
      </w:pPr>
      <w:r>
        <w:rPr>
          <w:vertAlign w:val="superscript"/>
        </w:rPr>
        <w:t xml:space="preserve">2</w:t>
      </w:r>
      <w:r>
        <w:t xml:space="preserve"> </w:t>
      </w:r>
      <w:r>
        <w:t xml:space="preserve">San Diego State University</w:t>
      </w:r>
    </w:p>
    <w:p>
      <w:pPr>
        <w:pStyle w:val="BodyText"/>
      </w:pPr>
      <w:r>
        <w:rPr>
          <w:vertAlign w:val="superscript"/>
        </w:rPr>
        <w:t xml:space="preserve">3</w:t>
      </w:r>
      <w:r>
        <w:t xml:space="preserve"> </w:t>
      </w:r>
      <w:r>
        <w:t xml:space="preserve">NOAA SWFSC</w:t>
      </w:r>
    </w:p>
    <w:p>
      <w:pPr>
        <w:pStyle w:val="BodyText"/>
      </w:pPr>
      <w:r>
        <w:rPr>
          <w:vertAlign w:val="superscript"/>
        </w:rPr>
        <w:t xml:space="preserve">4</w:t>
      </w:r>
      <w:r>
        <w:t xml:space="preserve"> </w:t>
      </w:r>
      <w:r>
        <w:t xml:space="preserve">Ocean Science Analytics</w:t>
      </w:r>
    </w:p>
    <w:bookmarkEnd w:id="20"/>
    <w:bookmarkStart w:id="21" w:name="acknowledgements"/>
    <w:p>
      <w:pPr>
        <w:pStyle w:val="Heading1"/>
      </w:pPr>
      <w:r>
        <w:t xml:space="preserve">Acknowledgements</w:t>
      </w:r>
    </w:p>
    <w:p>
      <w:pPr>
        <w:pStyle w:val="FirstParagraph"/>
      </w:pPr>
      <w:r>
        <w:t xml:space="preserve">Committee, Co-authors, EOS Center, Simonis-Hines-Jahncke Lab, BOEM and NOAA for data collection, CSU COAST, ONR for graduate student support, Melissa Soldevilla, Soldevilla et al. 2017, Sara Keen</w:t>
      </w:r>
    </w:p>
    <w:bookmarkEnd w:id="21"/>
    <w:bookmarkStart w:id="22" w:name="i.-introduction"/>
    <w:p>
      <w:pPr>
        <w:pStyle w:val="Heading1"/>
      </w:pPr>
      <w:r>
        <w:t xml:space="preserve">I. Introduction</w:t>
      </w:r>
    </w:p>
    <w:p>
      <w:pPr>
        <w:pStyle w:val="FirstParagraph"/>
      </w:pPr>
      <w:r>
        <w:t xml:space="preserve">Risso’s dolphins (</w:t>
      </w:r>
      <w:r>
        <w:rPr>
          <w:i/>
          <w:iCs/>
        </w:rPr>
        <w:t xml:space="preserve">Grampus griseus</w:t>
      </w:r>
      <w:r>
        <w:t xml:space="preserve">) are globally distributed, deep-diving odontocetes primarily found in temperate and tropical environments, where they are commonly associated with continental slope and offshore habitats</w:t>
      </w:r>
      <w:r>
        <w:t xml:space="preserve"> </w:t>
      </w:r>
      <w:r>
        <w:t xml:space="preserve">(Baird 2009)</w:t>
      </w:r>
      <w:r>
        <w:t xml:space="preserve">. Despite their broad distribution, Risso’s ecology and population structure remain relatively unstudied</w:t>
      </w:r>
      <w:r>
        <w:t xml:space="preserve"> </w:t>
      </w:r>
      <w:r>
        <w:t xml:space="preserve">(Jefferson et al. 2017)</w:t>
      </w:r>
      <w:r>
        <w:t xml:space="preserve">. As with many pelagic cetaceans, studying Risso’s dolphins presents challenges as animals occupy large and dynamic habitats, are difficult to observe consistently over time and space, and may exhibit biological structuring that is not readily apparent from visual surveys alone</w:t>
      </w:r>
      <w:r>
        <w:t xml:space="preserve"> </w:t>
      </w:r>
      <w:r>
        <w:t xml:space="preserve">(Forney and Barlow 1998; Smith et al. 2020)</w:t>
      </w:r>
      <w:r>
        <w:t xml:space="preserve">. As a result, uncertainty introduced by these challenges complicates efforts to define biological population boundaries, yet such boundaries are pivotal to effective species management and conservation</w:t>
      </w:r>
      <w:r>
        <w:t xml:space="preserve"> </w:t>
      </w:r>
      <w:r>
        <w:t xml:space="preserve">(Carretta et al. 2024; Grech, Sheppard, and Marsh 2011)</w:t>
      </w:r>
      <w:r>
        <w:t xml:space="preserve">.</w:t>
      </w:r>
    </w:p>
    <w:p>
      <w:pPr>
        <w:pStyle w:val="BodyText"/>
      </w:pPr>
      <w:r>
        <w:t xml:space="preserve">Along the United States West Coast within the United States Exclusive Economic Zone (US EEZ), Risso’s dolphins are managed within one, broad</w:t>
      </w:r>
      <w:r>
        <w:t xml:space="preserve"> </w:t>
      </w:r>
      <w:r>
        <w:t xml:space="preserve">“</w:t>
      </w:r>
      <w:r>
        <w:t xml:space="preserve">stock</w:t>
      </w:r>
      <w:r>
        <w:t xml:space="preserve">”</w:t>
      </w:r>
      <w:r>
        <w:t xml:space="preserve"> </w:t>
      </w:r>
      <w:r>
        <w:t xml:space="preserve">delineation defined for assessment and conservation purposes – the California-Oregon-Washington (CA-OR-WA) stock</w:t>
      </w:r>
      <w:r>
        <w:t xml:space="preserve"> </w:t>
      </w:r>
      <w:r>
        <w:t xml:space="preserve">(Carretta et al. 2024)</w:t>
      </w:r>
      <w:r>
        <w:t xml:space="preserve">. The offshore extent of this stock’s boundaries are unknown, and the currently recognized management unit may overlook multiple independent populations</w:t>
      </w:r>
      <w:r>
        <w:t xml:space="preserve"> </w:t>
      </w:r>
      <w:r>
        <w:t xml:space="preserve">(Carretta et al. 2024)</w:t>
      </w:r>
      <w:r>
        <w:t xml:space="preserve">. For this reason, any independent line of evidence that helps to evaluate spatial and temporal structuring within this broadly managed system is scientifically and practically valuable</w:t>
      </w:r>
      <w:r>
        <w:t xml:space="preserve"> </w:t>
      </w:r>
      <w:r>
        <w:t xml:space="preserve">(Martien et al. 2019)</w:t>
      </w:r>
      <w:r>
        <w:t xml:space="preserve">.</w:t>
      </w:r>
    </w:p>
    <w:p>
      <w:pPr>
        <w:pStyle w:val="BodyText"/>
      </w:pPr>
      <w:r>
        <w:t xml:space="preserve">This exploration is especially relevant in the California Current Ecosystem (CCE) – a large, eastern boundary current characterized by strong gradients in bathymetry, productivity, oceanography, species diversity, anthropogenic impact, and prey availability</w:t>
      </w:r>
      <w:r>
        <w:t xml:space="preserve"> </w:t>
      </w:r>
      <w:r>
        <w:t xml:space="preserve">(McClatchie 2025)</w:t>
      </w:r>
      <w:r>
        <w:t xml:space="preserve">. Such heterogeneity lends itself to shaping cetacean distribution, use of habitat, and foraging behavior across space and time</w:t>
      </w:r>
      <w:r>
        <w:t xml:space="preserve"> </w:t>
      </w:r>
      <w:r>
        <w:t xml:space="preserve">(Barlow and Forney 2007)</w:t>
      </w:r>
      <w:r>
        <w:t xml:space="preserve">. As an offshore species associated with deep-water habitats, for Risso’s dolphins the CCE provides a biologically meaningful setting in which to explore temporal and geographic variation in the acoustic characteristics of the species within a single, dynamic ecosystem</w:t>
      </w:r>
      <w:r>
        <w:t xml:space="preserve"> </w:t>
      </w:r>
      <w:r>
        <w:t xml:space="preserve">(Barlow and Forney 2007; Forney and Barlow 1998)</w:t>
      </w:r>
      <w:r>
        <w:t xml:space="preserve">.</w:t>
      </w:r>
    </w:p>
    <w:p>
      <w:pPr>
        <w:pStyle w:val="BodyText"/>
      </w:pPr>
      <w:r>
        <w:t xml:space="preserve">Passive Acoustic monitoring (PAM) is particularly well suited to address these questions as odontocetes rely heavily on sound for prey detection, navigation, and social interaction, and acoustic methods can identify and record animals in locations and conditions where visuals methods are unable to</w:t>
      </w:r>
      <w:r>
        <w:t xml:space="preserve"> </w:t>
      </w:r>
      <w:r>
        <w:t xml:space="preserve">(Mellinger and Barlow 2003)</w:t>
      </w:r>
      <w:r>
        <w:t xml:space="preserve">. In this study, drifting passive acoustic monitoring was utilized to survey acoustic activity throughout the CCE. Drifting PAM is especially valuable because it provides an effective balance between the geographic resolution of towed systems and the temporal resolution of fixed seafloor recorders. With relatively low cost and flexible deployment, broader spatial coverage is achieved, making it especially well suited for surveying mobile and elusive species directly within the water column</w:t>
      </w:r>
      <w:r>
        <w:t xml:space="preserve"> </w:t>
      </w:r>
      <w:r>
        <w:t xml:space="preserve">(Rankin et al. 2025)</w:t>
      </w:r>
      <w:r>
        <w:t xml:space="preserve">. In a system such as the CCE, drifting PAM allows fine-scale characterization of acoustic patterns that would otherwise be challenging to capture</w:t>
      </w:r>
      <w:r>
        <w:t xml:space="preserve"> </w:t>
      </w:r>
      <w:r>
        <w:t xml:space="preserve">(Rankin et al. 2025; Simonis et al. 2020)</w:t>
      </w:r>
      <w:r>
        <w:t xml:space="preserve">.</w:t>
      </w:r>
    </w:p>
    <w:p>
      <w:pPr>
        <w:pStyle w:val="BodyText"/>
      </w:pPr>
      <w:r>
        <w:t xml:space="preserve">Risso’s dolphin echolocation clicks serve as valuable markers for this kind of analysis as they exhibit distinct spectral banding – specifically recurring peaks and notches in the shape of the spectra</w:t>
      </w:r>
      <w:r>
        <w:t xml:space="preserve"> </w:t>
      </w:r>
      <w:r>
        <w:t xml:space="preserve">(Soldevilla et al. 2008)</w:t>
      </w:r>
      <w:r>
        <w:t xml:space="preserve">. These spectral features are hypothesized to reflect the impacts of morphological structures within the sound production and propagation process, and are stable enough to allow for species identification</w:t>
      </w:r>
      <w:r>
        <w:t xml:space="preserve"> </w:t>
      </w:r>
      <w:r>
        <w:t xml:space="preserve">(Cranford, Amundin, and Norris 1996; McKenna et al. 2012; Soldevilla et al. 2008; Soldevilla, Wiggins, and Hildebrand 2010)</w:t>
      </w:r>
      <w:r>
        <w:t xml:space="preserve">. More importantly for this study, spectral banding in the echolocation clicks of Risso’s dolphins provides a measurable framework for comparison of click structure across encounters, regions, and time</w:t>
      </w:r>
      <w:r>
        <w:t xml:space="preserve"> </w:t>
      </w:r>
      <w:r>
        <w:t xml:space="preserve">(Soldevilla et al. 2017)</w:t>
      </w:r>
      <w:r>
        <w:t xml:space="preserve">. If spectral characteristics vary systematically, such variation could indicate morphological, behavioral, ecological, or population differences</w:t>
      </w:r>
      <w:r>
        <w:t xml:space="preserve"> </w:t>
      </w:r>
      <w:r>
        <w:t xml:space="preserve">(Soldevilla et al. 2008, 2017)</w:t>
      </w:r>
      <w:r>
        <w:t xml:space="preserve">.</w:t>
      </w:r>
    </w:p>
    <w:p>
      <w:pPr>
        <w:pStyle w:val="BodyText"/>
      </w:pPr>
      <w:r>
        <w:t xml:space="preserve">Beyond direct comparison of peak and notch frequencies, advances in unsupervised learning approaches provide an opportunity to examine variation at the echolocation click spectral-level. Dimensionality reduction and clustering techniques have been increasingly applied in bioacoustics to identify recurring signal types, characterize vocal repertoires, and explore structure within large spatial and temporal scale acoustic datatsets</w:t>
      </w:r>
      <w:r>
        <w:t xml:space="preserve"> </w:t>
      </w:r>
      <w:r>
        <w:t xml:space="preserve">(Best et al. 2023)</w:t>
      </w:r>
      <w:r>
        <w:t xml:space="preserve">. In particular, dimensionality reduction approaches such as Uniform Manifold Approximation and Projection (UMAP) can be used to summarize highly complex, high-dimensional acoustic features and preserve biologically meaningful relationships among signals, while density-based clustering methods, such as Hierarchical Density-Based Spatial Clustering of Applications with Noise (HDBSCAN), provide a way to identify recurring signal types without requiring manual cluster number specification</w:t>
      </w:r>
      <w:r>
        <w:t xml:space="preserve"> </w:t>
      </w:r>
      <w:r>
        <w:t xml:space="preserve">(Alexander et al. 2025; Best et al. 2023; McInnes, Healy, and Astels 2017; McInnes, Healy, and Melville 2020)</w:t>
      </w:r>
      <w:r>
        <w:t xml:space="preserve">. Together, these approaches provide a solid framework for investigation into spectral-temporal variation among echolocation clicks and identifying recurring click types within large PAM datasets.</w:t>
      </w:r>
    </w:p>
    <w:p>
      <w:pPr>
        <w:pStyle w:val="BodyText"/>
      </w:pPr>
      <w:r>
        <w:t xml:space="preserve">Previous studies by</w:t>
      </w:r>
      <w:r>
        <w:t xml:space="preserve"> </w:t>
      </w:r>
      <w:r>
        <w:t xml:space="preserve">Soldevilla et al. (2008)</w:t>
      </w:r>
      <w:r>
        <w:t xml:space="preserve"> </w:t>
      </w:r>
      <w:r>
        <w:t xml:space="preserve">and</w:t>
      </w:r>
      <w:r>
        <w:t xml:space="preserve"> </w:t>
      </w:r>
      <w:r>
        <w:t xml:space="preserve">Soldevilla et al. (2017)</w:t>
      </w:r>
      <w:r>
        <w:t xml:space="preserve"> </w:t>
      </w:r>
      <w:r>
        <w:t xml:space="preserve">have shown Risso’s echolocation clicks to consistently possess spectral banding structure across regions, with banding structure and associated frequency shifts suggesting geographic variation. This foundational work established an important baseline for species identification and raised the question as to the possible biological meaning behind click variation. However, while</w:t>
      </w:r>
      <w:r>
        <w:t xml:space="preserve"> </w:t>
      </w:r>
      <w:r>
        <w:t xml:space="preserve">Soldevilla et al. (2008)</w:t>
      </w:r>
      <w:r>
        <w:t xml:space="preserve">,</w:t>
      </w:r>
      <w:r>
        <w:t xml:space="preserve"> </w:t>
      </w:r>
      <w:r>
        <w:t xml:space="preserve">Soldevilla et al. (2017)</w:t>
      </w:r>
      <w:r>
        <w:t xml:space="preserve"> </w:t>
      </w:r>
      <w:r>
        <w:t xml:space="preserve">characterize spectral characteristics and variation of Risso’s clicks in regions such as the U.S. East Coast, Gulf of Mexico, Hawaiian Islands, and the Southern California Bight, the CCE has not be studied as its own ecosystem-scale case</w:t>
      </w:r>
      <w:r>
        <w:t xml:space="preserve"> </w:t>
      </w:r>
      <w:r>
        <w:t xml:space="preserve">(Rankin et al. 2025)</w:t>
      </w:r>
      <w:r>
        <w:t xml:space="preserve">. What remains unclear is how spectral structure varies within the CCE itself as an environmentally heterogeneous and ecologically important region</w:t>
      </w:r>
      <w:r>
        <w:t xml:space="preserve"> </w:t>
      </w:r>
      <w:r>
        <w:t xml:space="preserve">(McClatchie 2025; Soldevilla et al. 2017)</w:t>
      </w:r>
    </w:p>
    <w:p>
      <w:pPr>
        <w:pStyle w:val="BodyText"/>
      </w:pPr>
      <w:r>
        <w:t xml:space="preserve">Addressing this knowledge gap is relevant for both management and ecology. Characterization of Risso’s dolphin click spectra across the CCE can improve interpretation of PAM detection, assist in refining regional habitat use understanding, and provide additional context relevant to biological structuring within a broadly managed offshore environment</w:t>
      </w:r>
      <w:r>
        <w:t xml:space="preserve"> </w:t>
      </w:r>
      <w:r>
        <w:t xml:space="preserve">(Barlow and Forney 2007; Carretta et al. 2024; Forney and Barlow 1998; Soldevilla et al. 2017)</w:t>
      </w:r>
      <w:r>
        <w:t xml:space="preserve">. It also places the CCE in the broader bio-geographic context of pre-existing population variation patterns while establishing the baseline needed to interpret acoustic trends within the ecosystem</w:t>
      </w:r>
      <w:r>
        <w:t xml:space="preserve"> </w:t>
      </w:r>
      <w:r>
        <w:t xml:space="preserve">(Soldevilla, Wiggins, and Hildebrand 2010; Soldevilla et al. 2017)</w:t>
      </w:r>
      <w:r>
        <w:t xml:space="preserve">. In an era of increasing offshore anthropogenic impact, stronger foundational understanding is both scientifically and practically important across the CCE</w:t>
      </w:r>
      <w:r>
        <w:t xml:space="preserve"> </w:t>
      </w:r>
      <w:r>
        <w:t xml:space="preserve">(Andrews et al. 2015; Carretta et al. 2024; Van Parijs et al. 2023)</w:t>
      </w:r>
      <w:r>
        <w:t xml:space="preserve">.</w:t>
      </w:r>
    </w:p>
    <w:p>
      <w:pPr>
        <w:pStyle w:val="BodyText"/>
      </w:pPr>
      <w:r>
        <w:t xml:space="preserve">This study examines the echolocation clicks of Risso’s dolphins within the CCE and serves as the first comprehensive assessment of Risso’s dolphin click characteristics across the CCE – enabling comparison with other US regions where click-type divergence has been observed. First, click events were screened for quality through manual inspection to exclude background noise and non-target signals, and spectra were smoothed to enhance consistent banding structure. Next, a spectral-temporal clustering framework incorporating principal component analysis (PCA), UMAP, and HDBSCAN was used to identify recurring click types across encounters. Finally, the geographic distribution and spectral characteristics of identified click types were evaluated throughout the CCE and compared with patterns previously described by</w:t>
      </w:r>
      <w:r>
        <w:t xml:space="preserve"> </w:t>
      </w:r>
      <w:r>
        <w:t xml:space="preserve">Soldevilla et al. (2017)</w:t>
      </w:r>
      <w:r>
        <w:t xml:space="preserve">.</w:t>
      </w:r>
    </w:p>
    <w:bookmarkEnd w:id="22"/>
    <w:bookmarkStart w:id="29" w:name="ii.-materials-and-methods"/>
    <w:p>
      <w:pPr>
        <w:pStyle w:val="Heading1"/>
      </w:pPr>
      <w:r>
        <w:t xml:space="preserve">II. Materials and Methods</w:t>
      </w:r>
    </w:p>
    <w:bookmarkStart w:id="23" w:name="Xb11bf955ab4723df6efc69c04c2bdf4ac91893c"/>
    <w:p>
      <w:pPr>
        <w:pStyle w:val="Heading2"/>
      </w:pPr>
      <w:r>
        <w:t xml:space="preserve">A. Field Sites, Acoustic Survey Design, and Data Collection</w:t>
      </w:r>
    </w:p>
    <w:p>
      <w:pPr>
        <w:pStyle w:val="FirstParagraph"/>
      </w:pPr>
      <w:r>
        <w:t xml:space="preserve">The acoustic data used in this study were collected as part of three off-shore acoustic surveys conducted by National Oceanographic and Atmospheric Administration Southwest Fisheries Science Center (NOAA SWFSC) and the Bureau of Ocean Energy Management (BOEM). For this study, field data collection was not involved; instead, it makes use of the collected PAM datatsets generated during these coordinated inter-agency efforts.</w:t>
      </w:r>
    </w:p>
    <w:p>
      <w:pPr>
        <w:pStyle w:val="BodyText"/>
      </w:pPr>
      <w:r>
        <w:t xml:space="preserve">The three surveys included in this study were the Passive Acoustic Survey of Cetacean Abundance Levels (PASCAL, 2016), the California Current Ecosystem Survey (CCES, 2018), and Adrift in the California Current (Adrift, 2020-2023)</w:t>
      </w:r>
      <w:r>
        <w:t xml:space="preserve"> </w:t>
      </w:r>
      <w:r>
        <w:t xml:space="preserve">(Keating et al. 2018; Simonis et al. 2020; Rankin et al. 2025)</w:t>
      </w:r>
      <w:r>
        <w:t xml:space="preserve">. Together these surveys allow for broad-scale spatial and temporal coverage of the CCE, spanning from the south tip of the Baja California Peninsula to the Washington/Canadian border. In combining the three surveys, both near-shore and off-shore waters of the CCE were accounted for, including focal regions associated with proposed off-shore wind energy development along the U.S. West Coast; Morro Bay, off-shore San Francisco, and Humboldt Bay in California, and Brookings and Coos Bay in Oregon</w:t>
      </w:r>
      <w:r>
        <w:t xml:space="preserve"> </w:t>
      </w:r>
      <w:r>
        <w:t xml:space="preserve">(Rankin et al. 2025)</w:t>
      </w:r>
      <w:r>
        <w:t xml:space="preserve">.</w:t>
      </w:r>
    </w:p>
    <w:p>
      <w:pPr>
        <w:pStyle w:val="BodyText"/>
      </w:pPr>
      <w:r>
        <w:t xml:space="preserve">The acoustic recordings used from these surveys were collected using drifting passive acoustic recorders made up of a buoy and satellite GPS at the surface, with a vertically suspended hydrophone array and autonomous recorder positioned at depth. The devices were designed to flow freely currents and weather patterns while continuously keeping the recording instruments deep enough to reduce surface noise contamination.</w:t>
      </w:r>
    </w:p>
    <w:p>
      <w:pPr>
        <w:pStyle w:val="BodyText"/>
      </w:pPr>
      <w:r>
        <w:t xml:space="preserve">The hydrophone array was deployed approximately 100 meters down in the water column and was composed of two vertically spaced hydrophones placed approximately 5 meters apart allowing for improved acoustic detections using triangulation. The recording components were programmed to sample at a minimum sampling rate of 288 kHz, allowing for broadband acoustic signals to be captured, with the Adrift survey sampling continuously and PASCAL and CCES utilizing duty cycling resulting in 2 minute acoustic files. To ensure comparability across deployments, this study is restricted to recordings collected using SoundTrap recorders equipped with a HTI-92WB hydrophone model. This works to minimize variability in factors that could otherwise negate comparisons of acoustic detections.</w:t>
      </w:r>
    </w:p>
    <w:p>
      <w:pPr>
        <w:pStyle w:val="BodyText"/>
      </w:pPr>
      <w:r>
        <w:t xml:space="preserve">The drifting acoustic recorders were tracked via the GPS surface buoys, allowing for the reconstruction, visualization, and analysis of the drift trajectories and spatial context. Recorders were deployed as individual drifts or as part of a cluster, dependent upon survey design, with the clustered deployments facilitating better spatial understanding of acoustic detections.</w:t>
      </w:r>
    </w:p>
    <w:p>
      <w:pPr>
        <w:pStyle w:val="BodyText"/>
      </w:pPr>
      <w:r>
        <w:t xml:space="preserve">Due to the off-shore nature of the acoustic surveys, environmental conditions, such as strong currents and surface motion, sometimes introduced self-noise (e.g. strumming of the array), and was considered during later data quality assessment and pre-processing by NOAA analysts.</w:t>
      </w:r>
    </w:p>
    <w:p>
      <w:pPr>
        <w:pStyle w:val="BodyText"/>
      </w:pPr>
      <w:r>
        <w:t xml:space="preserve">Comprehensive descriptions of survey objectives, deployment methodologies, instrumentation specifications, quality assurance procedures, and broader data processing workflows are provided in the corresponding PASCAL, CCES, and Adrift survey reports</w:t>
      </w:r>
      <w:r>
        <w:t xml:space="preserve"> </w:t>
      </w:r>
      <w:r>
        <w:t xml:space="preserve">(Keating et al. 2018; Rankin et al. 2025; Simonis et al. 2020)</w:t>
      </w:r>
      <w:r>
        <w:t xml:space="preserve">.</w:t>
      </w:r>
    </w:p>
    <w:bookmarkEnd w:id="23"/>
    <w:bookmarkStart w:id="24" w:name="Xf8f607feced794e2d706b98caf34a6b8d085611"/>
    <w:p>
      <w:pPr>
        <w:pStyle w:val="Heading2"/>
      </w:pPr>
      <w:r>
        <w:t xml:space="preserve">B. Signal Processing and Click Feature Extraction</w:t>
      </w:r>
    </w:p>
    <w:p>
      <w:pPr>
        <w:pStyle w:val="FirstParagraph"/>
      </w:pPr>
      <w:r>
        <w:t xml:space="preserve">Acoustic recordings from the PASCAL, CCES, and Adrift surveys were initially pre-processed by NOAA analysts resulting in the identification of acoustic events of multiple species, including Risso’s dolphins</w:t>
      </w:r>
      <w:r>
        <w:t xml:space="preserve"> </w:t>
      </w:r>
      <w:r>
        <w:t xml:space="preserve">(Rankin et al. 2025)</w:t>
      </w:r>
      <w:r>
        <w:t xml:space="preserve">. From these analyst-labelled events, broadband echolocation clicks were identified using a customized detection workflow within the PAMguard software [version 2.02.15;</w:t>
      </w:r>
      <w:r>
        <w:t xml:space="preserve"> </w:t>
      </w:r>
      <w:r>
        <w:t xml:space="preserve">Gillespie et al. (2008)</w:t>
      </w:r>
      <w:r>
        <w:t xml:space="preserve">]. Click detection utilized a 15 dB signal-to-noise (SNR) threshold. Echolocation clicks were grouped into categories dependent upon click peak frequency, with each category identified by a symbol and shape, paralleling the systems used by</w:t>
      </w:r>
      <w:r>
        <w:t xml:space="preserve"> </w:t>
      </w:r>
      <w:r>
        <w:t xml:space="preserve">Simonis et al. (2020)</w:t>
      </w:r>
      <w:r>
        <w:t xml:space="preserve"> </w:t>
      </w:r>
      <w:r>
        <w:t xml:space="preserve">and</w:t>
      </w:r>
      <w:r>
        <w:t xml:space="preserve"> </w:t>
      </w:r>
      <w:r>
        <w:t xml:space="preserve">Keating et al. (2018)</w:t>
      </w:r>
      <w:r>
        <w:t xml:space="preserve">. The categories for peak frequencies of the classification of clicks were 2-15, 15-30, 30-50, and 50-80 kHz. The workflow also estimated the received vertical angle of the identified echolocation clicks using the two hydrophones of the vertical array to determine the time-difference-of arrival of the clicks</w:t>
      </w:r>
      <w:r>
        <w:t xml:space="preserve"> </w:t>
      </w:r>
      <w:r>
        <w:t xml:space="preserve">(Keating et al. 2018; Simonis et al. 2020)</w:t>
      </w:r>
      <w:r>
        <w:t xml:space="preserve">.</w:t>
      </w:r>
    </w:p>
    <w:p>
      <w:pPr>
        <w:pStyle w:val="BodyText"/>
      </w:pPr>
      <w:r>
        <w:t xml:space="preserve">Events were organized into event-level databases, binaries, and acoustic study files for subsequent review and analysis. From these events, concatenated spectrograms and mean spectra were generated in R in order to facilitate visual inspection and species confirmation.</w:t>
      </w:r>
    </w:p>
    <w:p>
      <w:pPr>
        <w:pStyle w:val="BodyText"/>
      </w:pPr>
      <w:r>
        <w:t xml:space="preserve">To limit the inclusion of non-target echolocation clicks, each candidate Risso’s event was manually reviewed through the comparison of concatenated spectrograms, spectra, and broader event context. Events were retained as usable events only when displaying the anticipated spectral banding signature of Risso’ dolphins, containing more than 100 echolocation clicks to ensure sufficient representation of spectra structure, and not overlapping with recorded detections of other cetacean species</w:t>
      </w:r>
      <w:r>
        <w:t xml:space="preserve"> </w:t>
      </w:r>
      <w:r>
        <w:t xml:space="preserve">(Soldevilla et al. 2017)</w:t>
      </w:r>
      <w:r>
        <w:t xml:space="preserve">. Additionally, events occurring within 20 minutes before or after a non-target species detection were excluded and classified as potential multi-species encounters to reduce the likelihood of contaminated acoustic events. For all retained events, duplicated</w:t>
      </w:r>
      <w:r>
        <w:t xml:space="preserve"> </w:t>
      </w:r>
      <w:r>
        <w:t xml:space="preserve">“</w:t>
      </w:r>
      <w:r>
        <w:t xml:space="preserve">clean</w:t>
      </w:r>
      <w:r>
        <w:t xml:space="preserve">”</w:t>
      </w:r>
      <w:r>
        <w:t xml:space="preserve"> </w:t>
      </w:r>
      <w:r>
        <w:t xml:space="preserve">versions of the acoustic databases were created for further click-level processing and manual cleaning.</w:t>
      </w:r>
    </w:p>
    <w:p>
      <w:pPr>
        <w:pStyle w:val="BodyText"/>
      </w:pPr>
      <w:r>
        <w:t xml:space="preserve">Click-level processing was carried out via the PAMpal package in RStudio</w:t>
      </w:r>
      <w:r>
        <w:t xml:space="preserve"> </w:t>
      </w:r>
      <w:r>
        <w:t xml:space="preserve">(Sakai et al. 2026)</w:t>
      </w:r>
      <w:r>
        <w:t xml:space="preserve">. From the cleaned acoustic study databases, echolocation clicks were automatically detected, and the related click-level metadata were extracted, including click features such as inter-click interval (ICI), amplitude, frequency values, spectral characteristics, and temporal information. Event start and end times, as well as associated metadata, were defined in R.</w:t>
      </w:r>
    </w:p>
    <w:p>
      <w:pPr>
        <w:pStyle w:val="BodyText"/>
      </w:pPr>
      <w:r>
        <w:t xml:space="preserve">Following the processing workflow in PAMGuard and R, all retained events underwent further processing through manual click-level cleaning of the clean copies of the database files in PAMGuard. For each event, the concatenated spectrograms and mean spectra were visually inspected to identify clicks lacking the characteristic spectral banding structure of Risso’s dolphin echolocation clicks. Suspect detections were then manually reviewed directly within PAMGuard and removed when determined to be inconsistent with the target click characteristics</w:t>
      </w:r>
      <w:r>
        <w:t xml:space="preserve"> </w:t>
      </w:r>
      <w:r>
        <w:t xml:space="preserve">(Soldevilla et al. 2017)</w:t>
      </w:r>
      <w:r>
        <w:t xml:space="preserve">. This reiterative review process was conducted in order to maximize consistency of the echolocation click dataset, while also minimizing the influence of non-biological or non-meaningful acoustic signals.</w:t>
      </w:r>
    </w:p>
    <w:p>
      <w:pPr>
        <w:pStyle w:val="BodyText"/>
      </w:pPr>
      <w:r>
        <w:t xml:space="preserve">To reduce small-scale spectral fluctuations while preserving the broader peak and notch structure of echolocation clicks across events, click spectra were smoothed using a five-point Tukey smoothing approach prior to downstream analyses</w:t>
      </w:r>
      <w:r>
        <w:t xml:space="preserve"> </w:t>
      </w:r>
      <w:r>
        <w:t xml:space="preserve">(L. Rabiner, Sambur, and Schmidt 1975)</w:t>
      </w:r>
      <w:r>
        <w:t xml:space="preserve">. Tukey smoothing was applied before spectral feature extraction, peak and notch identification, and clustering to improve the stability and consistency of spectral banding patterns across clicks and events.</w:t>
      </w:r>
    </w:p>
    <w:p>
      <w:pPr>
        <w:pStyle w:val="BodyText"/>
      </w:pPr>
      <w:r>
        <w:t xml:space="preserve">Cepstral liftering approaches as described in previous studies by Soldevilla et al. (2008, 2017) were also explored as a way of further emphasizing spectral banding within clicks during preliminary processing</w:t>
      </w:r>
      <w:r>
        <w:t xml:space="preserve"> </w:t>
      </w:r>
      <w:r>
        <w:t xml:space="preserve">(Lawrence Rabiner and Juang 1993)</w:t>
      </w:r>
      <w:r>
        <w:t xml:space="preserve">. However, liftering produced minimal changes to the generated concatenated spectrograms and spectra, and ultimately did not improve the interpretability of examined spectral features. For this reason, all subsequent analyses were conducted using only the Tukey-smoothed spectra.</w:t>
      </w:r>
    </w:p>
    <w:bookmarkEnd w:id="24"/>
    <w:bookmarkStart w:id="27" w:name="X05c11d82f75fe162771995ec2f7d26cad316dd3"/>
    <w:p>
      <w:pPr>
        <w:pStyle w:val="Heading2"/>
      </w:pPr>
      <w:r>
        <w:t xml:space="preserve">C. Spectral Feature Clustering and Geographic Variation</w:t>
      </w:r>
    </w:p>
    <w:bookmarkStart w:id="25" w:name="spectral-pre-processing"/>
    <w:p>
      <w:pPr>
        <w:pStyle w:val="Heading3"/>
      </w:pPr>
      <w:r>
        <w:rPr>
          <w:i/>
          <w:iCs/>
        </w:rPr>
        <w:t xml:space="preserve">1. Spectral Pre-processing</w:t>
      </w:r>
    </w:p>
    <w:p>
      <w:pPr>
        <w:pStyle w:val="FirstParagraph"/>
      </w:pPr>
      <w:r>
        <w:t xml:space="preserve">Prior to clustering analyses, all echolocation click spectra were standardized through a pre-processing workflow in order to ensure across event comparability. All processed spectra contained 512 frequency bins, although recordings originating from different surveys were represented on two distinct frequency grids. Some events were generated on a frequency grid with spacing between bins of approximately 375 Hz, while a second group of events used a finer scale frequency grid with spacing of approximately 281.25 Hz. For this reason, corresponding bin positions did not necessarily represent the same frequencies across all events. Because downstream clustering analyses compare spectra on a bin-by-bin basis, directly combining spectra from events with different frequency grids would result in comparison of values at different frequencies which could, in turn, bias clustering calculations. To remedy this difference and ensure that corresponding bins represented the same frequencies throughout the dataset, all spectra were linearly interpolated to a shared reference frequency grid with approximately 375 Hz spacing prior to further analyses.</w:t>
      </w:r>
    </w:p>
    <w:p>
      <w:pPr>
        <w:pStyle w:val="BodyText"/>
      </w:pPr>
      <w:r>
        <w:t xml:space="preserve">Following interpolation, the spectra were restricted to a range of 19-50 kHz. This frequency range encompasses the primary banding structure of Risso’s dolphin echolocation clicks, while removing lower and higher-frequency noises deemed non-pertinent to the present study. Furthermore, restricting the frequency range also allowed for direct comparison with previous literture exploring the spectral banding of Risso’s dolphins</w:t>
      </w:r>
      <w:r>
        <w:t xml:space="preserve"> </w:t>
      </w:r>
      <w:r>
        <w:t xml:space="preserve">(Soldevilla et al. 2008, 2017)</w:t>
      </w:r>
      <w:r>
        <w:t xml:space="preserve">.</w:t>
      </w:r>
    </w:p>
    <w:p>
      <w:pPr>
        <w:pStyle w:val="BodyText"/>
      </w:pPr>
      <w:r>
        <w:t xml:space="preserve">To emphasize the spectral shape of the echolocation clicks, as opposed to absolute signal amplitude, each spectrum was min-max normalized across the 19-50 kHz frequency range</w:t>
      </w:r>
      <w:r>
        <w:t xml:space="preserve"> </w:t>
      </w:r>
      <w:r>
        <w:t xml:space="preserve">(Patro and Sahu 2015)</w:t>
      </w:r>
      <w:r>
        <w:t xml:space="preserve">. Within each click, spectral values were scaled between 0 and 1, allowing for clustering analyses to focus on the relative peak and notch positions rather than received level among detections.</w:t>
      </w:r>
    </w:p>
    <w:p>
      <w:pPr>
        <w:pStyle w:val="BodyText"/>
      </w:pPr>
      <w:r>
        <w:t xml:space="preserve">ICI measurements were then joined to the spectral dataset using click-level metadata in order to be accounted for in the clustering process. To reduce the influence of buzz click sequences associated with extremely short ICIs, any clicks with an ICI below 0.01 seconds was removed from further analyses. Similarly, ICI values above 0.4 seconds were also removed as they likely indicate long temporal gaps and are unlikely to represent continuous echolocation behavior</w:t>
      </w:r>
      <w:r>
        <w:t xml:space="preserve"> </w:t>
      </w:r>
      <w:r>
        <w:t xml:space="preserve">(Madsen, Kerr, and Payne 2004)</w:t>
      </w:r>
      <w:r>
        <w:t xml:space="preserve">.</w:t>
      </w:r>
    </w:p>
    <w:p>
      <w:pPr>
        <w:pStyle w:val="BodyText"/>
      </w:pPr>
      <w:r>
        <w:t xml:space="preserve">Finally, to minimize unequal representation among encounters, a maximum of 200 clicks were randomly sampled without replacement per event following ICI filtering</w:t>
      </w:r>
      <w:r>
        <w:t xml:space="preserve"> </w:t>
      </w:r>
      <w:r>
        <w:t xml:space="preserve">(Soldevilla et al. 2017)</w:t>
      </w:r>
      <w:r>
        <w:t xml:space="preserve">. Events containing fewer clicks than the 200 click threshold retained all clicks. The resulting dataset was used for all subsequent dimensionality reduction and clustering analyses.</w:t>
      </w:r>
    </w:p>
    <w:bookmarkEnd w:id="25"/>
    <w:bookmarkStart w:id="26" w:name="dimensionality-reduction-and-clustering"/>
    <w:p>
      <w:pPr>
        <w:pStyle w:val="Heading3"/>
      </w:pPr>
      <w:r>
        <w:rPr>
          <w:i/>
          <w:iCs/>
        </w:rPr>
        <w:t xml:space="preserve">2. Dimensionality Reduction and Clustering</w:t>
      </w:r>
    </w:p>
    <w:p>
      <w:pPr>
        <w:pStyle w:val="FirstParagraph"/>
      </w:pPr>
      <w:r>
        <w:t xml:space="preserve">To identify recurring spectral-temporal click types, a clustering workflow integrating both spectral shape and ICI information was developed. Preliminary clustering approaches, including k-means clustering, k-shape clustering, and density-based full-spectra clustering, were evaluated during early stages of workflow development</w:t>
      </w:r>
      <w:r>
        <w:t xml:space="preserve"> </w:t>
      </w:r>
      <w:r>
        <w:t xml:space="preserve">(McInnes, Healy, and Astels 2017; Paparrizos and Gravano 2015)</w:t>
      </w:r>
      <w:r>
        <w:t xml:space="preserve">. While these approaches identified broad patterns of spectral variation, they did not adequately resolve structure and instead suggested that the variation within the datatset revealed substantial continuity across clicks was as opposed to a small number of clearly separated groups. Consequently, a dimensionality reduction and density-based workflow was adopted to better characterize structure within the spectral-temporal feature space.</w:t>
      </w:r>
    </w:p>
    <w:p>
      <w:pPr>
        <w:pStyle w:val="BodyText"/>
      </w:pPr>
      <w:r>
        <w:t xml:space="preserve">PCA was applied to the min-max normalized spectra to reduce dimensionality while preserving dominant patterns of spectral variation</w:t>
      </w:r>
      <w:r>
        <w:t xml:space="preserve"> </w:t>
      </w:r>
      <w:r>
        <w:t xml:space="preserve">(Jolliffe 2002)</w:t>
      </w:r>
      <w:r>
        <w:t xml:space="preserve"> </w:t>
      </w:r>
      <w:r>
        <w:t xml:space="preserve">. Direct clustering of the full spectral datatset would require comparisons across dozens of highly correlated frequency bins, potentially taking away from boarder patterns of variation. In using PCA, a better representation of spectral shape was retained, along with a majority of the information contained within the original spectra. Because each spectrum had already been normalized during pre-processing, PCA was applied using centered, but unscaled, spectral values. Principal components (PC) accounting for 90% of the cumulative spectral variance of the datatset were preserved for the remained of the clustering workflow.</w:t>
      </w:r>
    </w:p>
    <w:p>
      <w:pPr>
        <w:pStyle w:val="BodyText"/>
      </w:pPr>
      <w:r>
        <w:t xml:space="preserve">To incorporate the temporal components of clicks to the clustering analyses, ICI were transformed using a log10 transformation and standardized to zero mean and unit variance. The standardized ICI values were combined with the retained PC to create a joint spectral-temporal feature space. Multiple ICI weights were evaluated throughout workflow development to determine the influence of temporal information on clustering outcomes. Ultimately, the final workflow maintained the fully weighted standardized ICI feature (1x) as it best preserved the contribution of click timing within the spectral-temporal framework.</w:t>
      </w:r>
    </w:p>
    <w:p>
      <w:pPr>
        <w:pStyle w:val="BodyText"/>
      </w:pPr>
      <w:r>
        <w:t xml:space="preserve">UMAP was applied to the combined spectral-temporal feature space. While PCA reduced the dimensionality of the spectral data, the joint PCA and ICI feature space remained multidimensional and potentially contained a complex nonlinear structure. For this reason, UMAP was used to generate a two-dimensional embedding that worked to preserve local relationships while also providing a lower-dimensional representation of the dataset suitable for further visualization and density-based clustering</w:t>
      </w:r>
      <w:r>
        <w:t xml:space="preserve"> </w:t>
      </w:r>
      <w:r>
        <w:t xml:space="preserve">(Best et al. 2023; McInnes, Healy, and Melville 2020)</w:t>
      </w:r>
      <w:r>
        <w:t xml:space="preserve">. UMAP was implemented using 30 nearest neighbors, a minimum distance of 0.1, Euclidean distance metrics, and a fixed random seed in order to ensure reproducibility. These parameters were selected in order to balance the broader organization of the spectral-temporal feature space with the preservation of local neighborhood, all while aiming to maintain usable density patterns.</w:t>
      </w:r>
    </w:p>
    <w:p>
      <w:pPr>
        <w:pStyle w:val="BodyText"/>
      </w:pPr>
      <w:r>
        <w:t xml:space="preserve">HDBSCAN was applied to the resulting two-dimensional UMAP embedding</w:t>
      </w:r>
      <w:r>
        <w:t xml:space="preserve"> </w:t>
      </w:r>
      <w:r>
        <w:t xml:space="preserve">(Alexander et al. 2025; Best et al. 2023)</w:t>
      </w:r>
      <w:r>
        <w:t xml:space="preserve"> </w:t>
      </w:r>
      <w:r>
        <w:t xml:space="preserve">. HDBSCAN was selected as the clustering algorithm as it identifies clusters based upon local point density, does not require specification of the number of clusters, and allows for detections that do not belong to a well-defined cluster to remain unassigned</w:t>
      </w:r>
      <w:r>
        <w:t xml:space="preserve"> </w:t>
      </w:r>
      <w:r>
        <w:t xml:space="preserve">(Best et al. 2023; McInnes, Healy, and Astels 2017)</w:t>
      </w:r>
      <w:r>
        <w:t xml:space="preserve"> </w:t>
      </w:r>
      <w:r>
        <w:t xml:space="preserve">. Multiple point thresholds were explored during workflow development to assess clustering sensitivity and flexibility across a range of density requirements. A minimum point threshold of 50 was determined for the final analysis as it emphasized robust recurring density structure while also limiting fragmentation into small local clusters. The resulting cluster assignments were used for all following analyses of spectral and geographic variation.</w:t>
      </w:r>
    </w:p>
    <w:bookmarkEnd w:id="26"/>
    <w:bookmarkEnd w:id="27"/>
    <w:bookmarkStart w:id="28" w:name="X5246065a8c05b299f48d51dd914dec13dc57641"/>
    <w:p>
      <w:pPr>
        <w:pStyle w:val="Heading2"/>
      </w:pPr>
      <w:r>
        <w:t xml:space="preserve">D. Testing Geographic Structure in Echolocation Click Types Against Pre-existing Regional Variation</w:t>
      </w:r>
    </w:p>
    <w:p>
      <w:pPr>
        <w:pStyle w:val="FirstParagraph"/>
      </w:pPr>
      <w:r>
        <w:t xml:space="preserve">In order to evaluate whether Risso’s dolphin echolocation clicks recorded within this CCE dataset exhibited spectral characteristics to those reported from other regions, spectral peak and notch frequencies were quantified and compared with values found by</w:t>
      </w:r>
      <w:r>
        <w:t xml:space="preserve"> </w:t>
      </w:r>
      <w:r>
        <w:t xml:space="preserve">Soldevilla et al. (2017)</w:t>
      </w:r>
      <w:r>
        <w:t xml:space="preserve">. Rather than comparing individual cluster types, all events from the CCE dataset were treated collectively as a regional datatset, paralleling methodlogy by</w:t>
      </w:r>
      <w:r>
        <w:t xml:space="preserve"> </w:t>
      </w:r>
      <w:r>
        <w:t xml:space="preserve">Soldevilla et al. (2017)</w:t>
      </w:r>
      <w:r>
        <w:t xml:space="preserve"> </w:t>
      </w:r>
      <w:r>
        <w:t xml:space="preserve">and allowing for direct comparison with previously described geographic regions.</w:t>
      </w:r>
    </w:p>
    <w:p>
      <w:pPr>
        <w:pStyle w:val="BodyText"/>
      </w:pPr>
      <w:r>
        <w:t xml:space="preserve">For each retained event, an event-level mean spectrum was calculated from the sampled min-max normalized spectra. Because HDBSCAN cluster 0 represents unassigned detections, event-level mean spectra were generated both with and without cluster 0 included. The unassigned detection excluded event-level mean spectra were used as the primary comparison datatset, while the unassigned detection included spectra were retained as a sensitivity check.</w:t>
      </w:r>
    </w:p>
    <w:p>
      <w:pPr>
        <w:pStyle w:val="BodyText"/>
      </w:pPr>
      <w:r>
        <w:t xml:space="preserve">To identify spectral peaks and notches, the findpeaks function in the R package</w:t>
      </w:r>
      <w:r>
        <w:t xml:space="preserve"> </w:t>
      </w:r>
      <w:r>
        <w:rPr>
          <w:i/>
          <w:iCs/>
        </w:rPr>
        <w:t xml:space="preserve">pracma</w:t>
      </w:r>
      <w:r>
        <w:t xml:space="preserve"> </w:t>
      </w:r>
      <w:r>
        <w:t xml:space="preserve">was used for each event-level mean spectrum</w:t>
      </w:r>
      <w:r>
        <w:t xml:space="preserve"> </w:t>
      </w:r>
      <w:r>
        <w:t xml:space="preserve">(Borchers 2011)</w:t>
      </w:r>
      <w:r>
        <w:t xml:space="preserve">. Peak frequencies were identified as local maxima within the spectra, while notch frequencies were identified by inverting the spectra and applying the same procedure. Detected peak and notch frequencies were ordering by increasing frequency, with the first four peaks and first three notches retained for later analyses</w:t>
      </w:r>
      <w:r>
        <w:t xml:space="preserve"> </w:t>
      </w:r>
      <w:r>
        <w:t xml:space="preserve">(Soldevilla et al. 2008, 2017)</w:t>
      </w:r>
      <w:r>
        <w:t xml:space="preserve">. Peak detection was performed using a minimum peak height of 0.15, a minimum peak distance of three frequency bins, and a requirement of two ascending and two descending points surrounding each peak. Equivalent parameters were used during notch identification.</w:t>
      </w:r>
    </w:p>
    <w:p>
      <w:pPr>
        <w:pStyle w:val="BodyText"/>
      </w:pPr>
      <w:r>
        <w:t xml:space="preserve">In addition to the event-level spectral feature analyses, peaks and notches were also quantified from the mean spectrum of each identified click type generated through the spectral-temporal clustering workflow</w:t>
      </w:r>
      <w:r>
        <w:t xml:space="preserve"> </w:t>
      </w:r>
      <w:r>
        <w:t xml:space="preserve">(Soldevilla et al. 2017)</w:t>
      </w:r>
      <w:r>
        <w:t xml:space="preserve">. The same peak and notch picking procedure was applied to cluster mean spectra, allowing spectral banding characteristics to be summarized among recurring click types within the dataset.</w:t>
      </w:r>
    </w:p>
    <w:p>
      <w:pPr>
        <w:pStyle w:val="BodyText"/>
      </w:pPr>
      <w:r>
        <w:t xml:space="preserve">Following all feature extraction, the frequencies of each peak and notch position were summarized across all retained events by calculating the mean and standard deviation of the CCE. These summary statistics were then compared with published regional values reported by</w:t>
      </w:r>
      <w:r>
        <w:t xml:space="preserve"> </w:t>
      </w:r>
      <w:r>
        <w:t xml:space="preserve">Soldevilla et al. (2017)</w:t>
      </w:r>
      <w:r>
        <w:t xml:space="preserve">, including the Southest U.S. Continental Shelf, Northeast U.S. Continental Shelf, Gulf of Mexico, Pelagic Pacific, and California Current Southern California Bight.</w:t>
      </w:r>
    </w:p>
    <w:bookmarkEnd w:id="28"/>
    <w:bookmarkEnd w:id="29"/>
    <w:bookmarkStart w:id="33" w:name="iii.-results"/>
    <w:p>
      <w:pPr>
        <w:pStyle w:val="Heading1"/>
      </w:pPr>
      <w:r>
        <w:t xml:space="preserve">III. Results</w:t>
      </w:r>
    </w:p>
    <w:bookmarkStart w:id="30" w:name="a.-prevalence-of-spectral-banding"/>
    <w:p>
      <w:pPr>
        <w:pStyle w:val="Heading2"/>
      </w:pPr>
      <w:r>
        <w:t xml:space="preserve">A. Prevalence of Spectral Banding</w:t>
      </w:r>
    </w:p>
    <w:bookmarkEnd w:id="30"/>
    <w:bookmarkStart w:id="31" w:name="X5e2fa6465b7490eea1741d0acaa8cfa9499838a"/>
    <w:p>
      <w:pPr>
        <w:pStyle w:val="Heading2"/>
      </w:pPr>
      <w:r>
        <w:t xml:space="preserve">B. Spectral Feature Clustering and Geographic Variation</w:t>
      </w:r>
    </w:p>
    <w:p>
      <w:pPr>
        <w:pStyle w:val="FirstParagraph"/>
      </w:pPr>
      <w:r>
        <w:t xml:space="preserve">After filtering from 0.01-0.4 ICI clicks out we retain 214,944 clicks (about 62.5% of the dataset) and remove 111,570 likely buzz/very short ICI clicks (about 32.4%)</w:t>
      </w:r>
    </w:p>
    <w:bookmarkEnd w:id="31"/>
    <w:bookmarkStart w:id="32" w:name="X05b0b16a679f494a5fdb1ab670857f1bfad35a7"/>
    <w:p>
      <w:pPr>
        <w:pStyle w:val="Heading2"/>
      </w:pPr>
      <w:r>
        <w:t xml:space="preserve">C. Testing Geographic Structure in Echolocation Click Types Against Pre-existing Regional Variation</w:t>
      </w:r>
    </w:p>
    <w:bookmarkEnd w:id="32"/>
    <w:bookmarkEnd w:id="33"/>
    <w:bookmarkStart w:id="34" w:name="iv.-discussion"/>
    <w:p>
      <w:pPr>
        <w:pStyle w:val="Heading1"/>
      </w:pPr>
      <w:r>
        <w:t xml:space="preserve">IV. Discussion</w:t>
      </w:r>
    </w:p>
    <w:p>
      <w:pPr>
        <w:pStyle w:val="FirstParagraph"/>
      </w:pPr>
      <w:r>
        <w:t xml:space="preserve">Soldevilla et al. 2017 used the following sections: Species Identification, Geographic Variation, Within-encounter variability, Geographical variation and seasonal movements, Automated extraction and classification)</w:t>
      </w:r>
    </w:p>
    <w:bookmarkEnd w:id="34"/>
    <w:bookmarkStart w:id="35" w:name="v.-conclusions"/>
    <w:p>
      <w:pPr>
        <w:pStyle w:val="Heading1"/>
      </w:pPr>
      <w:r>
        <w:t xml:space="preserve">V. Conclusions</w:t>
      </w:r>
    </w:p>
    <w:bookmarkEnd w:id="35"/>
    <w:bookmarkStart w:id="98" w:name="section"/>
    <w:p>
      <w:pPr>
        <w:pStyle w:val="Heading1"/>
      </w:pPr>
    </w:p>
    <w:bookmarkStart w:id="97" w:name="refs"/>
    <w:bookmarkStart w:id="37" w:name="ref-alexander2025"/>
    <w:p>
      <w:pPr>
        <w:pStyle w:val="Bibliography"/>
      </w:pPr>
      <w:r>
        <w:t xml:space="preserve">Alexander, Callan, Robert Clemens, Paul Roe, and Susan Fuller. 2025.</w:t>
      </w:r>
      <w:r>
        <w:t xml:space="preserve"> </w:t>
      </w:r>
      <w:r>
        <w:t xml:space="preserve">“Automated Note Annotation After Bioacoustic Classification: Unsupervised Clustering of Extracted Acoustic Features Improves Detection of a Cryptic Owl.”</w:t>
      </w:r>
      <w:r>
        <w:t xml:space="preserve"> </w:t>
      </w:r>
      <w:hyperlink r:id="rId36">
        <w:r>
          <w:rPr>
            <w:rStyle w:val="Hyperlink"/>
          </w:rPr>
          <w:t xml:space="preserve">https://doi.org/10.2139/ssrn.5099945</w:t>
        </w:r>
      </w:hyperlink>
      <w:r>
        <w:t xml:space="preserve">.</w:t>
      </w:r>
    </w:p>
    <w:bookmarkEnd w:id="37"/>
    <w:bookmarkStart w:id="39" w:name="ref-andrews2015"/>
    <w:p>
      <w:pPr>
        <w:pStyle w:val="Bibliography"/>
      </w:pPr>
      <w:r>
        <w:t xml:space="preserve">Andrews, Kelly S., Gregory D. Williams, Jameal F. Samhouri, Kristin N. Marshall, Vladlena Gertseva, and Phillip S. Levin. 2015.</w:t>
      </w:r>
      <w:r>
        <w:t xml:space="preserve"> </w:t>
      </w:r>
      <w:r>
        <w:t xml:space="preserve">“The Legacy of a Crowded Ocean: Indicators, Status, and Trends of Anthropogenic Pressures in the California Current Ecosystem.”</w:t>
      </w:r>
      <w:r>
        <w:t xml:space="preserve"> </w:t>
      </w:r>
      <w:r>
        <w:rPr>
          <w:i/>
          <w:iCs/>
        </w:rPr>
        <w:t xml:space="preserve">Environmental Conservation</w:t>
      </w:r>
      <w:r>
        <w:t xml:space="preserve"> </w:t>
      </w:r>
      <w:r>
        <w:t xml:space="preserve">42 (2): 139–51.</w:t>
      </w:r>
      <w:r>
        <w:t xml:space="preserve"> </w:t>
      </w:r>
      <w:hyperlink r:id="rId38">
        <w:r>
          <w:rPr>
            <w:rStyle w:val="Hyperlink"/>
          </w:rPr>
          <w:t xml:space="preserve">https://doi.org/10.1017/S0376892914000277</w:t>
        </w:r>
      </w:hyperlink>
      <w:r>
        <w:t xml:space="preserve">.</w:t>
      </w:r>
    </w:p>
    <w:bookmarkEnd w:id="39"/>
    <w:bookmarkStart w:id="41" w:name="ref-baird2009"/>
    <w:p>
      <w:pPr>
        <w:pStyle w:val="Bibliography"/>
      </w:pPr>
      <w:r>
        <w:t xml:space="preserve">Baird, Robin W. 2009.</w:t>
      </w:r>
      <w:r>
        <w:t xml:space="preserve"> </w:t>
      </w:r>
      <w:r>
        <w:t xml:space="preserve">“Risso’s Dolphin: Grampus Griseus.”</w:t>
      </w:r>
      <w:r>
        <w:t xml:space="preserve"> </w:t>
      </w:r>
      <w:r>
        <w:t xml:space="preserve">In, Second, 975–76. Academic Press.</w:t>
      </w:r>
      <w:r>
        <w:t xml:space="preserve"> </w:t>
      </w:r>
      <w:hyperlink r:id="rId40">
        <w:r>
          <w:rPr>
            <w:rStyle w:val="Hyperlink"/>
          </w:rPr>
          <w:t xml:space="preserve">https://doi.org/10.1016/B978-0-12-373553-9.00222-4</w:t>
        </w:r>
      </w:hyperlink>
      <w:r>
        <w:t xml:space="preserve">.</w:t>
      </w:r>
    </w:p>
    <w:bookmarkEnd w:id="41"/>
    <w:bookmarkStart w:id="42" w:name="ref-barlow2007"/>
    <w:p>
      <w:pPr>
        <w:pStyle w:val="Bibliography"/>
      </w:pPr>
      <w:r>
        <w:t xml:space="preserve">Barlow, Jay, and Karin Forney. 2007.</w:t>
      </w:r>
      <w:r>
        <w:t xml:space="preserve"> </w:t>
      </w:r>
      <w:r>
        <w:t xml:space="preserve">“Abundance and Density of Cetaceans in the California Current Ecosystem.”</w:t>
      </w:r>
      <w:r>
        <w:t xml:space="preserve"> </w:t>
      </w:r>
      <w:r>
        <w:rPr>
          <w:i/>
          <w:iCs/>
        </w:rPr>
        <w:t xml:space="preserve">Fishery Bulletin</w:t>
      </w:r>
      <w:r>
        <w:rPr>
          <w:i/>
          <w:iCs/>
        </w:rPr>
        <w:t xml:space="preserve"> </w:t>
      </w:r>
      <w:r>
        <w:rPr>
          <w:i/>
          <w:iCs/>
        </w:rPr>
        <w:t xml:space="preserve"> </w:t>
      </w:r>
      <w:r>
        <w:rPr>
          <w:i/>
          <w:iCs/>
        </w:rPr>
        <w:t xml:space="preserve">National Oceanic and Atmospheric Administ Ration</w:t>
      </w:r>
      <w:r>
        <w:t xml:space="preserve"> </w:t>
      </w:r>
      <w:r>
        <w:t xml:space="preserve">105 (October).</w:t>
      </w:r>
    </w:p>
    <w:bookmarkEnd w:id="42"/>
    <w:bookmarkStart w:id="44" w:name="ref-best2023"/>
    <w:p>
      <w:pPr>
        <w:pStyle w:val="Bibliography"/>
      </w:pPr>
      <w:r>
        <w:t xml:space="preserve">Best, Paul, Sébastien Paris, Hervé Glotin, and Ricard Marxer. 2023.</w:t>
      </w:r>
      <w:r>
        <w:t xml:space="preserve"> </w:t>
      </w:r>
      <w:r>
        <w:t xml:space="preserve">“Deep Audio Embeddings for Vocalisation Clustering.”</w:t>
      </w:r>
      <w:r>
        <w:t xml:space="preserve"> </w:t>
      </w:r>
      <w:r>
        <w:rPr>
          <w:i/>
          <w:iCs/>
        </w:rPr>
        <w:t xml:space="preserve">PLOS ONE</w:t>
      </w:r>
      <w:r>
        <w:t xml:space="preserve"> </w:t>
      </w:r>
      <w:r>
        <w:t xml:space="preserve">18 (7): e0283396.</w:t>
      </w:r>
      <w:r>
        <w:t xml:space="preserve"> </w:t>
      </w:r>
      <w:hyperlink r:id="rId43">
        <w:r>
          <w:rPr>
            <w:rStyle w:val="Hyperlink"/>
          </w:rPr>
          <w:t xml:space="preserve">https://doi.org/10.1371/journal.pone.0283396</w:t>
        </w:r>
      </w:hyperlink>
      <w:r>
        <w:t xml:space="preserve">.</w:t>
      </w:r>
    </w:p>
    <w:bookmarkEnd w:id="44"/>
    <w:bookmarkStart w:id="46" w:name="ref-borchers2011"/>
    <w:p>
      <w:pPr>
        <w:pStyle w:val="Bibliography"/>
      </w:pPr>
      <w:r>
        <w:t xml:space="preserve">Borchers, Hans W. 2011.</w:t>
      </w:r>
      <w:r>
        <w:t xml:space="preserve"> </w:t>
      </w:r>
      <w:r>
        <w:rPr>
          <w:i/>
          <w:iCs/>
        </w:rPr>
        <w:t xml:space="preserve">Pracma: Practical Numerical Math Functions</w:t>
      </w:r>
      <w:r>
        <w:t xml:space="preserve">.</w:t>
      </w:r>
      <w:r>
        <w:t xml:space="preserve"> </w:t>
      </w:r>
      <w:hyperlink r:id="rId45">
        <w:r>
          <w:rPr>
            <w:rStyle w:val="Hyperlink"/>
          </w:rPr>
          <w:t xml:space="preserve">https://doi.org/10.32614/CRAN.package.pracma</w:t>
        </w:r>
      </w:hyperlink>
      <w:r>
        <w:t xml:space="preserve">.</w:t>
      </w:r>
    </w:p>
    <w:bookmarkEnd w:id="46"/>
    <w:bookmarkStart w:id="48" w:name="ref-carretta2024"/>
    <w:p>
      <w:pPr>
        <w:pStyle w:val="Bibliography"/>
      </w:pPr>
      <w:r>
        <w:t xml:space="preserve">Carretta, James V., Erin M. Oleson, Karin A. Forney, Amanda L. Bradford, Kym Yano, David W. Weller, Aimee R. Lang, et al. 2024.</w:t>
      </w:r>
      <w:r>
        <w:t xml:space="preserve"> </w:t>
      </w:r>
      <w:r>
        <w:t xml:space="preserve">“U.S. Pacific Marine Mammal Stock Assessments: 2023.”</w:t>
      </w:r>
      <w:r>
        <w:t xml:space="preserve"> </w:t>
      </w:r>
      <w:hyperlink r:id="rId47">
        <w:r>
          <w:rPr>
            <w:rStyle w:val="Hyperlink"/>
          </w:rPr>
          <w:t xml:space="preserve">https://doi.org/10.25923/AQDN-F357</w:t>
        </w:r>
      </w:hyperlink>
      <w:r>
        <w:t xml:space="preserve">.</w:t>
      </w:r>
    </w:p>
    <w:bookmarkEnd w:id="48"/>
    <w:bookmarkStart w:id="50" w:name="ref-cranford1996"/>
    <w:p>
      <w:pPr>
        <w:pStyle w:val="Bibliography"/>
      </w:pPr>
      <w:r>
        <w:t xml:space="preserve">Cranford, Ted W., Mats Amundin, and Kenneth S. Norris. 1996.</w:t>
      </w:r>
      <w:r>
        <w:t xml:space="preserve"> </w:t>
      </w:r>
      <w:r>
        <w:t xml:space="preserve">“Functional Morphology and Homology in the Odontocete Nasal Complex: Implications for Sound Generation.”</w:t>
      </w:r>
      <w:r>
        <w:t xml:space="preserve"> </w:t>
      </w:r>
      <w:r>
        <w:rPr>
          <w:i/>
          <w:iCs/>
        </w:rPr>
        <w:t xml:space="preserve">Journal of Morphology</w:t>
      </w:r>
      <w:r>
        <w:t xml:space="preserve"> </w:t>
      </w:r>
      <w:r>
        <w:t xml:space="preserve">228 (3): 223–85.</w:t>
      </w:r>
      <w:r>
        <w:t xml:space="preserve"> </w:t>
      </w:r>
      <w:hyperlink r:id="rId49">
        <w:r>
          <w:rPr>
            <w:rStyle w:val="Hyperlink"/>
          </w:rPr>
          <w:t xml:space="preserve">https://doi.org/10.1002/(SICI)1097-4687(199606)228:3&lt;223::AID-JMOR1&gt;3.0.CO;2-3</w:t>
        </w:r>
      </w:hyperlink>
      <w:r>
        <w:t xml:space="preserve">.</w:t>
      </w:r>
    </w:p>
    <w:bookmarkEnd w:id="50"/>
    <w:bookmarkStart w:id="52" w:name="ref-forney1998"/>
    <w:p>
      <w:pPr>
        <w:pStyle w:val="Bibliography"/>
      </w:pPr>
      <w:r>
        <w:t xml:space="preserve">Forney, Karin A., and Jay Barlow. 1998.</w:t>
      </w:r>
      <w:r>
        <w:t xml:space="preserve"> </w:t>
      </w:r>
      <w:r>
        <w:t xml:space="preserve">“Seasonal Patterns in the Abundance and Distribution of California Cetaceans, 1991</w:t>
      </w:r>
      <w:r>
        <w:t xml:space="preserve">1992.”</w:t>
      </w:r>
      <w:r>
        <w:t xml:space="preserve"> </w:t>
      </w:r>
      <w:r>
        <w:rPr>
          <w:i/>
          <w:iCs/>
        </w:rPr>
        <w:t xml:space="preserve">Marine Mammal Science</w:t>
      </w:r>
      <w:r>
        <w:t xml:space="preserve"> </w:t>
      </w:r>
      <w:r>
        <w:t xml:space="preserve">14 (3): 460–89.</w:t>
      </w:r>
      <w:r>
        <w:t xml:space="preserve"> </w:t>
      </w:r>
      <w:hyperlink r:id="rId51">
        <w:r>
          <w:rPr>
            <w:rStyle w:val="Hyperlink"/>
          </w:rPr>
          <w:t xml:space="preserve">https://doi.org/10.1111/j.1748-7692.1998.tb00737.x</w:t>
        </w:r>
      </w:hyperlink>
      <w:r>
        <w:t xml:space="preserve">.</w:t>
      </w:r>
    </w:p>
    <w:bookmarkEnd w:id="52"/>
    <w:bookmarkStart w:id="54" w:name="ref-gillespie2008"/>
    <w:p>
      <w:pPr>
        <w:pStyle w:val="Bibliography"/>
      </w:pPr>
      <w:r>
        <w:t xml:space="preserve">Gillespie, D., D. K. Mellinger, J. Gordon, D. McLaren, P. Redmond, Ronald McHugh, P. W. Trinder, X. Y. Deng, and A. Thode. 2008.</w:t>
      </w:r>
      <w:r>
        <w:t xml:space="preserve"> </w:t>
      </w:r>
      <w:r>
        <w:t xml:space="preserve">“PAMGUARD: Semiautomated, Open Source Software for Real- Time Acoustic Detection and Localisation of Cetaceans.”</w:t>
      </w:r>
      <w:r>
        <w:t xml:space="preserve"> </w:t>
      </w:r>
      <w:r>
        <w:t xml:space="preserve">In, 30:54–62. Red Hook, NY, USA: Curran Associates.</w:t>
      </w:r>
      <w:r>
        <w:t xml:space="preserve"> </w:t>
      </w:r>
      <w:hyperlink r:id="rId53">
        <w:r>
          <w:rPr>
            <w:rStyle w:val="Hyperlink"/>
          </w:rPr>
          <w:t xml:space="preserve">http://toc.proceedings.com/04143webtoc.pdf</w:t>
        </w:r>
      </w:hyperlink>
      <w:r>
        <w:t xml:space="preserve">.</w:t>
      </w:r>
    </w:p>
    <w:bookmarkEnd w:id="54"/>
    <w:bookmarkStart w:id="56" w:name="ref-grech2011"/>
    <w:p>
      <w:pPr>
        <w:pStyle w:val="Bibliography"/>
      </w:pPr>
      <w:r>
        <w:t xml:space="preserve">Grech, Alana, James Sheppard, and Helene Marsh. 2011.</w:t>
      </w:r>
      <w:r>
        <w:t xml:space="preserve"> </w:t>
      </w:r>
      <w:r>
        <w:t xml:space="preserve">“Informing Species Conservation at Multiple Scales Using Data Collected for Marine Mammal Stock Assessments.”</w:t>
      </w:r>
      <w:r>
        <w:t xml:space="preserve"> </w:t>
      </w:r>
      <w:r>
        <w:rPr>
          <w:i/>
          <w:iCs/>
        </w:rPr>
        <w:t xml:space="preserve">PLOS ONE</w:t>
      </w:r>
      <w:r>
        <w:t xml:space="preserve"> </w:t>
      </w:r>
      <w:r>
        <w:t xml:space="preserve">6 (3): e17993.</w:t>
      </w:r>
      <w:r>
        <w:t xml:space="preserve"> </w:t>
      </w:r>
      <w:hyperlink r:id="rId55">
        <w:r>
          <w:rPr>
            <w:rStyle w:val="Hyperlink"/>
          </w:rPr>
          <w:t xml:space="preserve">https://doi.org/10.1371/journal.pone.0017993</w:t>
        </w:r>
      </w:hyperlink>
      <w:r>
        <w:t xml:space="preserve">.</w:t>
      </w:r>
    </w:p>
    <w:bookmarkEnd w:id="56"/>
    <w:bookmarkStart w:id="58" w:name="ref-jefferson2017"/>
    <w:p>
      <w:pPr>
        <w:pStyle w:val="Bibliography"/>
      </w:pPr>
      <w:r>
        <w:t xml:space="preserve">Jefferson, Thomas A, Caroline R Weir, R Charles Anderson, Lisa T Ballance, Robert D Kenney, and Jeremy J Kiszka. 2017.</w:t>
      </w:r>
      <w:r>
        <w:t xml:space="preserve"> </w:t>
      </w:r>
      <w:r>
        <w:t xml:space="preserve">“Global Distribution of Risso’s Dolphin Grampus Griseus: A Review and Critical Evaluation,”</w:t>
      </w:r>
      <w:r>
        <w:t xml:space="preserve"> </w:t>
      </w:r>
      <w:r>
        <w:t xml:space="preserve">March.</w:t>
      </w:r>
      <w:r>
        <w:t xml:space="preserve"> </w:t>
      </w:r>
      <w:hyperlink r:id="rId57">
        <w:r>
          <w:rPr>
            <w:rStyle w:val="Hyperlink"/>
          </w:rPr>
          <w:t xml:space="preserve">https://doi.org/10.1111/mam.12008</w:t>
        </w:r>
      </w:hyperlink>
      <w:r>
        <w:t xml:space="preserve">.</w:t>
      </w:r>
    </w:p>
    <w:bookmarkEnd w:id="58"/>
    <w:bookmarkStart w:id="60" w:name="ref-jolliffe2002"/>
    <w:p>
      <w:pPr>
        <w:pStyle w:val="Bibliography"/>
      </w:pPr>
      <w:r>
        <w:t xml:space="preserve">Jolliffe, I. T. 2002.</w:t>
      </w:r>
      <w:r>
        <w:t xml:space="preserve"> </w:t>
      </w:r>
      <w:r>
        <w:rPr>
          <w:i/>
          <w:iCs/>
        </w:rPr>
        <w:t xml:space="preserve">Principal Component Analysis</w:t>
      </w:r>
      <w:r>
        <w:t xml:space="preserve">. Springer Series in Statistics. New York: Springer-Verlag.</w:t>
      </w:r>
      <w:r>
        <w:t xml:space="preserve"> </w:t>
      </w:r>
      <w:hyperlink r:id="rId59">
        <w:r>
          <w:rPr>
            <w:rStyle w:val="Hyperlink"/>
          </w:rPr>
          <w:t xml:space="preserve">https://doi.org/10.1007/b98835</w:t>
        </w:r>
      </w:hyperlink>
      <w:r>
        <w:t xml:space="preserve">.</w:t>
      </w:r>
    </w:p>
    <w:bookmarkEnd w:id="60"/>
    <w:bookmarkStart w:id="62" w:name="ref-keating2018"/>
    <w:p>
      <w:pPr>
        <w:pStyle w:val="Bibliography"/>
      </w:pPr>
      <w:r>
        <w:t xml:space="preserve">Keating, Jennifer L., Jay Barlow, Emily T. Griffiths, and Jeffrey E. Moore. 2018.</w:t>
      </w:r>
      <w:r>
        <w:t xml:space="preserve"> </w:t>
      </w:r>
      <w:r>
        <w:t xml:space="preserve">“Passive Acoustics Survey of Cetacean Abundance Levels (Pascal-2016),”</w:t>
      </w:r>
      <w:r>
        <w:t xml:space="preserve"> </w:t>
      </w:r>
      <w:r>
        <w:t xml:space="preserve">January.</w:t>
      </w:r>
      <w:r>
        <w:t xml:space="preserve"> </w:t>
      </w:r>
      <w:hyperlink r:id="rId61">
        <w:r>
          <w:rPr>
            <w:rStyle w:val="Hyperlink"/>
          </w:rPr>
          <w:t xml:space="preserve">https://www.govinfo.gov/app/details/GOVPUB-I-c2c6df79245c80e225dd2833b782e363</w:t>
        </w:r>
      </w:hyperlink>
      <w:r>
        <w:t xml:space="preserve">.</w:t>
      </w:r>
    </w:p>
    <w:bookmarkEnd w:id="62"/>
    <w:bookmarkStart w:id="64" w:name="ref-madsen2004"/>
    <w:p>
      <w:pPr>
        <w:pStyle w:val="Bibliography"/>
      </w:pPr>
      <w:r>
        <w:t xml:space="preserve">Madsen, P. T., I. Kerr, and R. Payne. 2004.</w:t>
      </w:r>
      <w:r>
        <w:t xml:space="preserve"> </w:t>
      </w:r>
      <w:r>
        <w:t xml:space="preserve">“Echolocation Clicks of Two Free-Ranging, Oceanic Delphinids with Different Food Preferences: False Killer Whales Pseudorca Crassidensand Risso’s Dolphins Grampus Griseus.”</w:t>
      </w:r>
      <w:r>
        <w:t xml:space="preserve"> </w:t>
      </w:r>
      <w:r>
        <w:rPr>
          <w:i/>
          <w:iCs/>
        </w:rPr>
        <w:t xml:space="preserve">Journal of Experimental Biology</w:t>
      </w:r>
      <w:r>
        <w:t xml:space="preserve"> </w:t>
      </w:r>
      <w:r>
        <w:t xml:space="preserve">207 (11): 1811–23.</w:t>
      </w:r>
      <w:r>
        <w:t xml:space="preserve"> </w:t>
      </w:r>
      <w:hyperlink r:id="rId63">
        <w:r>
          <w:rPr>
            <w:rStyle w:val="Hyperlink"/>
          </w:rPr>
          <w:t xml:space="preserve">https://doi.org/10.1242/jeb.00966</w:t>
        </w:r>
      </w:hyperlink>
      <w:r>
        <w:t xml:space="preserve">.</w:t>
      </w:r>
    </w:p>
    <w:bookmarkEnd w:id="64"/>
    <w:bookmarkStart w:id="66" w:name="ref-martien2019"/>
    <w:p>
      <w:pPr>
        <w:pStyle w:val="Bibliography"/>
      </w:pPr>
      <w:r>
        <w:t xml:space="preserve">Martien, Karen K., Aimee R. Lang, Barbara L. Taylor, Patricia E. Rosel, Samantha E. Simmons, Erin M. Oleson, Peter L. Boveng, and M. Bradley Hanson. 2019.</w:t>
      </w:r>
      <w:r>
        <w:t xml:space="preserve"> </w:t>
      </w:r>
      <w:r>
        <w:t xml:space="preserve">“The DIP Delineation Handbook: A Guide to Using Multiple Lines of Evidence to Delineate Demographically Independent Populations of Marine Mammals,”</w:t>
      </w:r>
      <w:r>
        <w:t xml:space="preserve"> </w:t>
      </w:r>
      <w:r>
        <w:t xml:space="preserve">NOAA-TM-NMFS-SWFSC-622,.</w:t>
      </w:r>
      <w:r>
        <w:t xml:space="preserve"> </w:t>
      </w:r>
      <w:hyperlink r:id="rId65">
        <w:r>
          <w:rPr>
            <w:rStyle w:val="Hyperlink"/>
          </w:rPr>
          <w:t xml:space="preserve">https://doi.org/10.25923/b2zq-w335</w:t>
        </w:r>
      </w:hyperlink>
      <w:r>
        <w:t xml:space="preserve">.</w:t>
      </w:r>
    </w:p>
    <w:bookmarkEnd w:id="66"/>
    <w:bookmarkStart w:id="68" w:name="ref-mcclatchie2025"/>
    <w:p>
      <w:pPr>
        <w:pStyle w:val="Bibliography"/>
      </w:pPr>
      <w:r>
        <w:t xml:space="preserve">McClatchie, Sam. 2025.</w:t>
      </w:r>
      <w:r>
        <w:t xml:space="preserve"> </w:t>
      </w:r>
      <w:r>
        <w:rPr>
          <w:i/>
          <w:iCs/>
        </w:rPr>
        <w:t xml:space="preserve">Regional Fisheries Oceanography of the California Current System: The CalCOFI Program</w:t>
      </w:r>
      <w:r>
        <w:t xml:space="preserve">. Cham: Springer Nature Switzerland.</w:t>
      </w:r>
      <w:r>
        <w:t xml:space="preserve"> </w:t>
      </w:r>
      <w:hyperlink r:id="rId67">
        <w:r>
          <w:rPr>
            <w:rStyle w:val="Hyperlink"/>
          </w:rPr>
          <w:t xml:space="preserve">https://doi.org/10.1007/978-3-031-76136-2</w:t>
        </w:r>
      </w:hyperlink>
      <w:r>
        <w:t xml:space="preserve">.</w:t>
      </w:r>
    </w:p>
    <w:bookmarkEnd w:id="68"/>
    <w:bookmarkStart w:id="70" w:name="ref-mcinnes2017"/>
    <w:p>
      <w:pPr>
        <w:pStyle w:val="Bibliography"/>
      </w:pPr>
      <w:r>
        <w:t xml:space="preserve">McInnes, Leland, John Healy, and Steve Astels. 2017.</w:t>
      </w:r>
      <w:r>
        <w:t xml:space="preserve"> </w:t>
      </w:r>
      <w:r>
        <w:t xml:space="preserve">“Hdbscan: Hierarchical Density Based Clustering.”</w:t>
      </w:r>
      <w:r>
        <w:t xml:space="preserve"> </w:t>
      </w:r>
      <w:r>
        <w:rPr>
          <w:i/>
          <w:iCs/>
        </w:rPr>
        <w:t xml:space="preserve">The Journal of Open Source Software</w:t>
      </w:r>
      <w:r>
        <w:t xml:space="preserve"> </w:t>
      </w:r>
      <w:r>
        <w:t xml:space="preserve">2 (11): 205.</w:t>
      </w:r>
      <w:r>
        <w:t xml:space="preserve"> </w:t>
      </w:r>
      <w:hyperlink r:id="rId69">
        <w:r>
          <w:rPr>
            <w:rStyle w:val="Hyperlink"/>
          </w:rPr>
          <w:t xml:space="preserve">https://doi.org/10.21105/joss.00205</w:t>
        </w:r>
      </w:hyperlink>
      <w:r>
        <w:t xml:space="preserve">.</w:t>
      </w:r>
    </w:p>
    <w:bookmarkEnd w:id="70"/>
    <w:bookmarkStart w:id="72" w:name="ref-mcinnes2020"/>
    <w:p>
      <w:pPr>
        <w:pStyle w:val="Bibliography"/>
      </w:pPr>
      <w:r>
        <w:t xml:space="preserve">McInnes, Leland, John Healy, and James Melville. 2020.</w:t>
      </w:r>
      <w:r>
        <w:t xml:space="preserve"> </w:t>
      </w:r>
      <w:r>
        <w:t xml:space="preserve">“UMAP: Uniform Manifold Approximation and Projection for Dimension Reduction.”</w:t>
      </w:r>
      <w:r>
        <w:t xml:space="preserve"> </w:t>
      </w:r>
      <w:hyperlink r:id="rId71">
        <w:r>
          <w:rPr>
            <w:rStyle w:val="Hyperlink"/>
          </w:rPr>
          <w:t xml:space="preserve">https://doi.org/10.48550/arXiv.1802.03426</w:t>
        </w:r>
      </w:hyperlink>
      <w:r>
        <w:t xml:space="preserve">.</w:t>
      </w:r>
    </w:p>
    <w:bookmarkEnd w:id="72"/>
    <w:bookmarkStart w:id="74" w:name="ref-mckenna2012"/>
    <w:p>
      <w:pPr>
        <w:pStyle w:val="Bibliography"/>
      </w:pPr>
      <w:r>
        <w:t xml:space="preserve">McKenna, Megan F., Ted W. Cranford, Annalisa Berta, and Nicholas D. Pyenson. 2012.</w:t>
      </w:r>
      <w:r>
        <w:t xml:space="preserve"> </w:t>
      </w:r>
      <w:r>
        <w:t xml:space="preserve">“Morphology of the Odontocete Melon and Its Implications for Acoustic Function.”</w:t>
      </w:r>
      <w:r>
        <w:t xml:space="preserve"> </w:t>
      </w:r>
      <w:r>
        <w:rPr>
          <w:i/>
          <w:iCs/>
        </w:rPr>
        <w:t xml:space="preserve">Marine Mammal Science</w:t>
      </w:r>
      <w:r>
        <w:t xml:space="preserve"> </w:t>
      </w:r>
      <w:r>
        <w:t xml:space="preserve">28 (4): 690–713.</w:t>
      </w:r>
      <w:r>
        <w:t xml:space="preserve"> </w:t>
      </w:r>
      <w:hyperlink r:id="rId73">
        <w:r>
          <w:rPr>
            <w:rStyle w:val="Hyperlink"/>
          </w:rPr>
          <w:t xml:space="preserve">https://doi.org/10.1111/j.1748-7692.2011.00526.x</w:t>
        </w:r>
      </w:hyperlink>
      <w:r>
        <w:t xml:space="preserve">.</w:t>
      </w:r>
    </w:p>
    <w:bookmarkEnd w:id="74"/>
    <w:bookmarkStart w:id="75" w:name="ref-mellinger2003"/>
    <w:p>
      <w:pPr>
        <w:pStyle w:val="Bibliography"/>
      </w:pPr>
      <w:r>
        <w:t xml:space="preserve">Mellinger, David, and Jay Barlow. 2003.</w:t>
      </w:r>
      <w:r>
        <w:t xml:space="preserve"> </w:t>
      </w:r>
      <w:r>
        <w:t xml:space="preserve">“Future Directions for Acoustic Marine Mammal Surveys: Stock Assessment and Habitat Use.”</w:t>
      </w:r>
    </w:p>
    <w:bookmarkEnd w:id="75"/>
    <w:bookmarkStart w:id="77" w:name="ref-paparrizos2015"/>
    <w:p>
      <w:pPr>
        <w:pStyle w:val="Bibliography"/>
      </w:pPr>
      <w:r>
        <w:t xml:space="preserve">Paparrizos, John, and Luis Gravano. 2015.</w:t>
      </w:r>
      <w:r>
        <w:t xml:space="preserve"> </w:t>
      </w:r>
      <w:r>
        <w:t xml:space="preserve">“K-Shape: Efficient and Accurate Clustering of Time Series.”</w:t>
      </w:r>
      <w:r>
        <w:t xml:space="preserve"> </w:t>
      </w:r>
      <w:r>
        <w:t xml:space="preserve">In, 18551870. SIGMOD ’15. New York, NY, USA: Association for Computing Machinery.</w:t>
      </w:r>
      <w:r>
        <w:t xml:space="preserve"> </w:t>
      </w:r>
      <w:hyperlink r:id="rId76">
        <w:r>
          <w:rPr>
            <w:rStyle w:val="Hyperlink"/>
          </w:rPr>
          <w:t xml:space="preserve">https://doi.org/10.1145/2723372.2737793</w:t>
        </w:r>
      </w:hyperlink>
      <w:r>
        <w:t xml:space="preserve">.</w:t>
      </w:r>
    </w:p>
    <w:bookmarkEnd w:id="77"/>
    <w:bookmarkStart w:id="78" w:name="ref-patro2015"/>
    <w:p>
      <w:pPr>
        <w:pStyle w:val="Bibliography"/>
      </w:pPr>
      <w:r>
        <w:t xml:space="preserve">Patro, S.Gopal Krishna, and Kishore Kumar Sahu. 2015.</w:t>
      </w:r>
      <w:r>
        <w:t xml:space="preserve"> </w:t>
      </w:r>
      <w:r>
        <w:t xml:space="preserve">“Normalization: A Preprocessing Stage.”</w:t>
      </w:r>
    </w:p>
    <w:bookmarkEnd w:id="78"/>
    <w:bookmarkStart w:id="80" w:name="ref-rabiner1993"/>
    <w:p>
      <w:pPr>
        <w:pStyle w:val="Bibliography"/>
      </w:pPr>
      <w:r>
        <w:t xml:space="preserve">Rabiner, Lawrence, and Biing Hwang Juang. 1993.</w:t>
      </w:r>
      <w:r>
        <w:t xml:space="preserve"> </w:t>
      </w:r>
      <w:r>
        <w:t xml:space="preserve">“Fundamentals of Speech Recognition,”</w:t>
      </w:r>
      <w:r>
        <w:t xml:space="preserve"> </w:t>
      </w:r>
      <w:r>
        <w:t xml:space="preserve">507.</w:t>
      </w:r>
      <w:r>
        <w:t xml:space="preserve"> </w:t>
      </w:r>
      <w:hyperlink r:id="rId79">
        <w:r>
          <w:rPr>
            <w:rStyle w:val="Hyperlink"/>
          </w:rPr>
          <w:t xml:space="preserve">https://www.academia.edu/4924307/Fundamental_of_Speech_Recognition_Lawrence_Rabiner_Biing_Hwang_Juang_</w:t>
        </w:r>
      </w:hyperlink>
      <w:r>
        <w:t xml:space="preserve">.</w:t>
      </w:r>
    </w:p>
    <w:bookmarkEnd w:id="80"/>
    <w:bookmarkStart w:id="82" w:name="ref-rabiner1975"/>
    <w:p>
      <w:pPr>
        <w:pStyle w:val="Bibliography"/>
      </w:pPr>
      <w:r>
        <w:t xml:space="preserve">Rabiner, L., M. Sambur, and C. Schmidt. 1975.</w:t>
      </w:r>
      <w:r>
        <w:t xml:space="preserve"> </w:t>
      </w:r>
      <w:r>
        <w:t xml:space="preserve">“Applications of a Nonlinear Smoothing Algorithm to Speech Processing.”</w:t>
      </w:r>
      <w:r>
        <w:t xml:space="preserve"> </w:t>
      </w:r>
      <w:r>
        <w:rPr>
          <w:i/>
          <w:iCs/>
        </w:rPr>
        <w:t xml:space="preserve">IEEE Transactions on Acoustics, Speech, and Signal Processing</w:t>
      </w:r>
      <w:r>
        <w:t xml:space="preserve"> </w:t>
      </w:r>
      <w:r>
        <w:t xml:space="preserve">23 (6): 552–57.</w:t>
      </w:r>
      <w:r>
        <w:t xml:space="preserve"> </w:t>
      </w:r>
      <w:hyperlink r:id="rId81">
        <w:r>
          <w:rPr>
            <w:rStyle w:val="Hyperlink"/>
          </w:rPr>
          <w:t xml:space="preserve">https://doi.org/10.1109/TASSP.1975.1162749</w:t>
        </w:r>
      </w:hyperlink>
      <w:r>
        <w:t xml:space="preserve">.</w:t>
      </w:r>
    </w:p>
    <w:bookmarkEnd w:id="82"/>
    <w:bookmarkStart w:id="83" w:name="ref-rankin2025"/>
    <w:p>
      <w:pPr>
        <w:pStyle w:val="Bibliography"/>
      </w:pPr>
      <w:r>
        <w:t xml:space="preserve">Rankin, Shannon, Kourtney Burger, Cory Hom-Weaver, Kaitlin Palmer, Taiki Sakai, and Anne Simonis. 2025.</w:t>
      </w:r>
      <w:r>
        <w:t xml:space="preserve"> </w:t>
      </w:r>
      <w:r>
        <w:t xml:space="preserve">“Adrift in the California Current Survey: Passive Acoustic Monitoring in the California Current Using Drifting Recorders.”</w:t>
      </w:r>
    </w:p>
    <w:bookmarkEnd w:id="83"/>
    <w:bookmarkStart w:id="85" w:name="ref-sakai2026"/>
    <w:p>
      <w:pPr>
        <w:pStyle w:val="Bibliography"/>
      </w:pPr>
      <w:r>
        <w:t xml:space="preserve">Sakai, Taiki, Jay Barlow, Emily Griffiths, Michael Oswald, Simone Baumann-Pickering, and Julie Oswald. 2026.</w:t>
      </w:r>
      <w:r>
        <w:t xml:space="preserve"> </w:t>
      </w:r>
      <w:r>
        <w:rPr>
          <w:i/>
          <w:iCs/>
        </w:rPr>
        <w:t xml:space="preserve">PAMpal: Load and Process Passive Acoustic Data</w:t>
      </w:r>
      <w:r>
        <w:t xml:space="preserve">.</w:t>
      </w:r>
      <w:r>
        <w:t xml:space="preserve"> </w:t>
      </w:r>
      <w:hyperlink r:id="rId84">
        <w:r>
          <w:rPr>
            <w:rStyle w:val="Hyperlink"/>
          </w:rPr>
          <w:t xml:space="preserve">https://cran.r-project.org/web/packages/PAMpal/index.html</w:t>
        </w:r>
      </w:hyperlink>
      <w:r>
        <w:t xml:space="preserve">.</w:t>
      </w:r>
    </w:p>
    <w:bookmarkEnd w:id="85"/>
    <w:bookmarkStart w:id="86" w:name="ref-simonis2020"/>
    <w:p>
      <w:pPr>
        <w:pStyle w:val="Bibliography"/>
      </w:pPr>
      <w:r>
        <w:t xml:space="preserve">Simonis, Anne E, Jennifer S Trickey, Jay Barlow, Shannon Rankin, Jorge Urbán, Lorenzo Rojas-Bracho, and Jeffrey E Moore. 2020.</w:t>
      </w:r>
      <w:r>
        <w:t xml:space="preserve"> </w:t>
      </w:r>
      <w:r>
        <w:t xml:space="preserve">“Passive Acoustic Survey Of Deep-Diving Odontocetes in the California Current Ecosystem 2018: Final Report,”</w:t>
      </w:r>
      <w:r>
        <w:t xml:space="preserve"> </w:t>
      </w:r>
      <w:r>
        <w:t xml:space="preserve">NOAA-TM-NMFS-SWFSC-630,.</w:t>
      </w:r>
    </w:p>
    <w:bookmarkEnd w:id="86"/>
    <w:bookmarkStart w:id="88" w:name="ref-smith2020"/>
    <w:p>
      <w:pPr>
        <w:pStyle w:val="Bibliography"/>
      </w:pPr>
      <w:r>
        <w:t xml:space="preserve">Smith, Heather R., Daniel P. Zitterbart, Thomas F. Norris, Michael Flau, Elizabeth L. Ferguson, Colin G. Jones, Olaf Boebel, and Valerie D. Moulton. 2020.</w:t>
      </w:r>
      <w:r>
        <w:t xml:space="preserve"> </w:t>
      </w:r>
      <w:r>
        <w:t xml:space="preserve">“A Field Comparison of Marine Mammal Detections via Visual, Acoustic, and Infrared (IR) Imaging Methods Offshore Atlantic Canada.”</w:t>
      </w:r>
      <w:r>
        <w:t xml:space="preserve"> </w:t>
      </w:r>
      <w:r>
        <w:rPr>
          <w:i/>
          <w:iCs/>
        </w:rPr>
        <w:t xml:space="preserve">Marine Pollution Bulletin</w:t>
      </w:r>
      <w:r>
        <w:t xml:space="preserve"> </w:t>
      </w:r>
      <w:r>
        <w:t xml:space="preserve">154 (May): 111026.</w:t>
      </w:r>
      <w:r>
        <w:t xml:space="preserve"> </w:t>
      </w:r>
      <w:hyperlink r:id="rId87">
        <w:r>
          <w:rPr>
            <w:rStyle w:val="Hyperlink"/>
          </w:rPr>
          <w:t xml:space="preserve">https://doi.org/10.1016/j.marpolbul.2020.111026</w:t>
        </w:r>
      </w:hyperlink>
      <w:r>
        <w:t xml:space="preserve">.</w:t>
      </w:r>
    </w:p>
    <w:bookmarkEnd w:id="88"/>
    <w:bookmarkStart w:id="90" w:name="ref-soldevilla2017"/>
    <w:p>
      <w:pPr>
        <w:pStyle w:val="Bibliography"/>
      </w:pPr>
      <w:r>
        <w:t xml:space="preserve">Soldevilla, Melissa S., Simone Baumann-Pickering, Danielle Cholewiak, Lynne E. W. Hodge, Erin M. Oleson, and Shannon Rankin. 2017.</w:t>
      </w:r>
      <w:r>
        <w:t xml:space="preserve"> </w:t>
      </w:r>
      <w:r>
        <w:t xml:space="preserve">“Geographic Variation in Risso’s Dolphin Echolocation Click Spectra.”</w:t>
      </w:r>
      <w:r>
        <w:t xml:space="preserve"> </w:t>
      </w:r>
      <w:r>
        <w:rPr>
          <w:i/>
          <w:iCs/>
        </w:rPr>
        <w:t xml:space="preserve">The Journal of the Acoustical Society of America</w:t>
      </w:r>
      <w:r>
        <w:t xml:space="preserve"> </w:t>
      </w:r>
      <w:r>
        <w:t xml:space="preserve">142 (2): 599–617.</w:t>
      </w:r>
      <w:r>
        <w:t xml:space="preserve"> </w:t>
      </w:r>
      <w:hyperlink r:id="rId89">
        <w:r>
          <w:rPr>
            <w:rStyle w:val="Hyperlink"/>
          </w:rPr>
          <w:t xml:space="preserve">https://doi.org/10.1121/1.4996002</w:t>
        </w:r>
      </w:hyperlink>
      <w:r>
        <w:t xml:space="preserve">.</w:t>
      </w:r>
    </w:p>
    <w:bookmarkEnd w:id="90"/>
    <w:bookmarkStart w:id="92" w:name="ref-soldevilla2008"/>
    <w:p>
      <w:pPr>
        <w:pStyle w:val="Bibliography"/>
      </w:pPr>
      <w:r>
        <w:t xml:space="preserve">Soldevilla, Melissa S., E. Elizabeth Henderson, Gregory S. Campbell, Sean M. Wiggins, John A. Hildebrand, and Marie A. Roch. 2008.</w:t>
      </w:r>
      <w:r>
        <w:t xml:space="preserve"> </w:t>
      </w:r>
      <w:r>
        <w:t xml:space="preserve">“Classification of Risso</w:t>
      </w:r>
      <w:r>
        <w:t xml:space="preserve">’</w:t>
      </w:r>
      <w:r>
        <w:t xml:space="preserve">s and Pacific White-Sided Dolphins Using Spectral Properties of Echolocation Clicks.”</w:t>
      </w:r>
      <w:r>
        <w:t xml:space="preserve"> </w:t>
      </w:r>
      <w:r>
        <w:rPr>
          <w:i/>
          <w:iCs/>
        </w:rPr>
        <w:t xml:space="preserve">The Journal of the Acoustical Society of America</w:t>
      </w:r>
      <w:r>
        <w:t xml:space="preserve"> </w:t>
      </w:r>
      <w:r>
        <w:t xml:space="preserve">124 (1): 609–24.</w:t>
      </w:r>
      <w:r>
        <w:t xml:space="preserve"> </w:t>
      </w:r>
      <w:hyperlink r:id="rId91">
        <w:r>
          <w:rPr>
            <w:rStyle w:val="Hyperlink"/>
          </w:rPr>
          <w:t xml:space="preserve">https://doi.org/10.1121/1.2932059</w:t>
        </w:r>
      </w:hyperlink>
      <w:r>
        <w:t xml:space="preserve">.</w:t>
      </w:r>
    </w:p>
    <w:bookmarkEnd w:id="92"/>
    <w:bookmarkStart w:id="94" w:name="ref-soldevilla2010"/>
    <w:p>
      <w:pPr>
        <w:pStyle w:val="Bibliography"/>
      </w:pPr>
      <w:r>
        <w:t xml:space="preserve">Soldevilla, Melissa S., Sean M Wiggins, and John A Hildebrand. 2010.</w:t>
      </w:r>
      <w:r>
        <w:t xml:space="preserve"> </w:t>
      </w:r>
      <w:r>
        <w:t xml:space="preserve">“Spatial and Temporal Patterns of Risso’s Dolphin Echolocation in the Southern California Bight.”</w:t>
      </w:r>
      <w:r>
        <w:t xml:space="preserve"> </w:t>
      </w:r>
      <w:r>
        <w:rPr>
          <w:i/>
          <w:iCs/>
        </w:rPr>
        <w:t xml:space="preserve">Journal of the Acoustical Society of America</w:t>
      </w:r>
      <w:r>
        <w:t xml:space="preserve"> </w:t>
      </w:r>
      <w:r>
        <w:t xml:space="preserve">127 (1): 124–32.</w:t>
      </w:r>
      <w:r>
        <w:t xml:space="preserve"> </w:t>
      </w:r>
      <w:hyperlink r:id="rId93">
        <w:r>
          <w:rPr>
            <w:rStyle w:val="Hyperlink"/>
          </w:rPr>
          <w:t xml:space="preserve">https://doi.org/10.1121/1.3257586</w:t>
        </w:r>
      </w:hyperlink>
      <w:r>
        <w:t xml:space="preserve">.</w:t>
      </w:r>
    </w:p>
    <w:bookmarkEnd w:id="94"/>
    <w:bookmarkStart w:id="96" w:name="ref-vanparijs2023"/>
    <w:p>
      <w:pPr>
        <w:pStyle w:val="Bibliography"/>
      </w:pPr>
      <w:r>
        <w:t xml:space="preserve">Van Parijs, S M, A I DeAngelis, T Aldrich, R Gordon, A Holdman, J A McCordic, X Mouy, et al. 2023.</w:t>
      </w:r>
      <w:r>
        <w:t xml:space="preserve"> </w:t>
      </w:r>
      <w:r>
        <w:t xml:space="preserve">“Establishing Baselines for Predicting Change in Ambient Sound Metrics, Marine Mammal, and Vessel Occurrence Within a US Offshore Wind Energy Area.”</w:t>
      </w:r>
      <w:r>
        <w:t xml:space="preserve"> </w:t>
      </w:r>
      <w:r>
        <w:rPr>
          <w:i/>
          <w:iCs/>
        </w:rPr>
        <w:t xml:space="preserve">ICES Journal of Marine Science</w:t>
      </w:r>
      <w:r>
        <w:t xml:space="preserve">, September, fsad148.</w:t>
      </w:r>
      <w:r>
        <w:t xml:space="preserve"> </w:t>
      </w:r>
      <w:hyperlink r:id="rId95">
        <w:r>
          <w:rPr>
            <w:rStyle w:val="Hyperlink"/>
          </w:rPr>
          <w:t xml:space="preserve">https://doi.org/10.1093/icesjms/fsad148</w:t>
        </w:r>
      </w:hyperlink>
      <w:r>
        <w:t xml:space="preserve">.</w:t>
      </w:r>
    </w:p>
    <w:bookmarkEnd w:id="96"/>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toc.proceedings.com/04143webtoc.pdf" TargetMode="External" /><Relationship Type="http://schemas.openxmlformats.org/officeDocument/2006/relationships/hyperlink" Id="rId84" Target="https://cran.r-project.org/web/packages/PAMpal/index.html" TargetMode="External" /><Relationship Type="http://schemas.openxmlformats.org/officeDocument/2006/relationships/hyperlink" Id="rId49" Target="https://doi.org/10.1002/(SICI)1097-4687(199606)228:3&lt;223::AID-JMOR1&gt;3.0.CO;2-3" TargetMode="External" /><Relationship Type="http://schemas.openxmlformats.org/officeDocument/2006/relationships/hyperlink" Id="rId67" Target="https://doi.org/10.1007/978-3-031-76136-2" TargetMode="External" /><Relationship Type="http://schemas.openxmlformats.org/officeDocument/2006/relationships/hyperlink" Id="rId59" Target="https://doi.org/10.1007/b98835" TargetMode="External" /><Relationship Type="http://schemas.openxmlformats.org/officeDocument/2006/relationships/hyperlink" Id="rId40" Target="https://doi.org/10.1016/B978-0-12-373553-9.00222-4" TargetMode="External" /><Relationship Type="http://schemas.openxmlformats.org/officeDocument/2006/relationships/hyperlink" Id="rId87" Target="https://doi.org/10.1016/j.marpolbul.2020.111026" TargetMode="External" /><Relationship Type="http://schemas.openxmlformats.org/officeDocument/2006/relationships/hyperlink" Id="rId38" Target="https://doi.org/10.1017/S0376892914000277" TargetMode="External" /><Relationship Type="http://schemas.openxmlformats.org/officeDocument/2006/relationships/hyperlink" Id="rId95" Target="https://doi.org/10.1093/icesjms/fsad148" TargetMode="External" /><Relationship Type="http://schemas.openxmlformats.org/officeDocument/2006/relationships/hyperlink" Id="rId81" Target="https://doi.org/10.1109/TASSP.1975.1162749" TargetMode="External" /><Relationship Type="http://schemas.openxmlformats.org/officeDocument/2006/relationships/hyperlink" Id="rId51" Target="https://doi.org/10.1111/j.1748-7692.1998.tb00737.x" TargetMode="External" /><Relationship Type="http://schemas.openxmlformats.org/officeDocument/2006/relationships/hyperlink" Id="rId73" Target="https://doi.org/10.1111/j.1748-7692.2011.00526.x" TargetMode="External" /><Relationship Type="http://schemas.openxmlformats.org/officeDocument/2006/relationships/hyperlink" Id="rId57" Target="https://doi.org/10.1111/mam.12008" TargetMode="External" /><Relationship Type="http://schemas.openxmlformats.org/officeDocument/2006/relationships/hyperlink" Id="rId91" Target="https://doi.org/10.1121/1.2932059" TargetMode="External" /><Relationship Type="http://schemas.openxmlformats.org/officeDocument/2006/relationships/hyperlink" Id="rId93" Target="https://doi.org/10.1121/1.3257586" TargetMode="External" /><Relationship Type="http://schemas.openxmlformats.org/officeDocument/2006/relationships/hyperlink" Id="rId89" Target="https://doi.org/10.1121/1.4996002" TargetMode="External" /><Relationship Type="http://schemas.openxmlformats.org/officeDocument/2006/relationships/hyperlink" Id="rId76" Target="https://doi.org/10.1145/2723372.2737793" TargetMode="External" /><Relationship Type="http://schemas.openxmlformats.org/officeDocument/2006/relationships/hyperlink" Id="rId63" Target="https://doi.org/10.1242/jeb.00966" TargetMode="External" /><Relationship Type="http://schemas.openxmlformats.org/officeDocument/2006/relationships/hyperlink" Id="rId55" Target="https://doi.org/10.1371/journal.pone.0017993" TargetMode="External" /><Relationship Type="http://schemas.openxmlformats.org/officeDocument/2006/relationships/hyperlink" Id="rId43" Target="https://doi.org/10.1371/journal.pone.0283396" TargetMode="External" /><Relationship Type="http://schemas.openxmlformats.org/officeDocument/2006/relationships/hyperlink" Id="rId69" Target="https://doi.org/10.21105/joss.00205" TargetMode="External" /><Relationship Type="http://schemas.openxmlformats.org/officeDocument/2006/relationships/hyperlink" Id="rId36" Target="https://doi.org/10.2139/ssrn.5099945" TargetMode="External" /><Relationship Type="http://schemas.openxmlformats.org/officeDocument/2006/relationships/hyperlink" Id="rId47" Target="https://doi.org/10.25923/AQDN-F357" TargetMode="External" /><Relationship Type="http://schemas.openxmlformats.org/officeDocument/2006/relationships/hyperlink" Id="rId65" Target="https://doi.org/10.25923/b2zq-w335" TargetMode="External" /><Relationship Type="http://schemas.openxmlformats.org/officeDocument/2006/relationships/hyperlink" Id="rId45" Target="https://doi.org/10.32614/CRAN.package.pracma" TargetMode="External" /><Relationship Type="http://schemas.openxmlformats.org/officeDocument/2006/relationships/hyperlink" Id="rId71" Target="https://doi.org/10.48550/arXiv.1802.03426" TargetMode="External" /><Relationship Type="http://schemas.openxmlformats.org/officeDocument/2006/relationships/hyperlink" Id="rId79" Target="https://www.academia.edu/4924307/Fundamental_of_Speech_Recognition_Lawrence_Rabiner_Biing_Hwang_Juang_" TargetMode="External" /><Relationship Type="http://schemas.openxmlformats.org/officeDocument/2006/relationships/hyperlink" Id="rId61" Target="https://www.govinfo.gov/app/details/GOVPUB-I-c2c6df79245c80e225dd2833b782e363" TargetMode="External" /></Relationships>
</file>

<file path=word/_rels/footnotes.xml.rels><?xml version="1.0" encoding="UTF-8"?><Relationships xmlns="http://schemas.openxmlformats.org/package/2006/relationships"><Relationship Type="http://schemas.openxmlformats.org/officeDocument/2006/relationships/hyperlink" Id="rId53" Target="http://toc.proceedings.com/04143webtoc.pdf" TargetMode="External" /><Relationship Type="http://schemas.openxmlformats.org/officeDocument/2006/relationships/hyperlink" Id="rId84" Target="https://cran.r-project.org/web/packages/PAMpal/index.html" TargetMode="External" /><Relationship Type="http://schemas.openxmlformats.org/officeDocument/2006/relationships/hyperlink" Id="rId49" Target="https://doi.org/10.1002/(SICI)1097-4687(199606)228:3&lt;223::AID-JMOR1&gt;3.0.CO;2-3" TargetMode="External" /><Relationship Type="http://schemas.openxmlformats.org/officeDocument/2006/relationships/hyperlink" Id="rId67" Target="https://doi.org/10.1007/978-3-031-76136-2" TargetMode="External" /><Relationship Type="http://schemas.openxmlformats.org/officeDocument/2006/relationships/hyperlink" Id="rId59" Target="https://doi.org/10.1007/b98835" TargetMode="External" /><Relationship Type="http://schemas.openxmlformats.org/officeDocument/2006/relationships/hyperlink" Id="rId40" Target="https://doi.org/10.1016/B978-0-12-373553-9.00222-4" TargetMode="External" /><Relationship Type="http://schemas.openxmlformats.org/officeDocument/2006/relationships/hyperlink" Id="rId87" Target="https://doi.org/10.1016/j.marpolbul.2020.111026" TargetMode="External" /><Relationship Type="http://schemas.openxmlformats.org/officeDocument/2006/relationships/hyperlink" Id="rId38" Target="https://doi.org/10.1017/S0376892914000277" TargetMode="External" /><Relationship Type="http://schemas.openxmlformats.org/officeDocument/2006/relationships/hyperlink" Id="rId95" Target="https://doi.org/10.1093/icesjms/fsad148" TargetMode="External" /><Relationship Type="http://schemas.openxmlformats.org/officeDocument/2006/relationships/hyperlink" Id="rId81" Target="https://doi.org/10.1109/TASSP.1975.1162749" TargetMode="External" /><Relationship Type="http://schemas.openxmlformats.org/officeDocument/2006/relationships/hyperlink" Id="rId51" Target="https://doi.org/10.1111/j.1748-7692.1998.tb00737.x" TargetMode="External" /><Relationship Type="http://schemas.openxmlformats.org/officeDocument/2006/relationships/hyperlink" Id="rId73" Target="https://doi.org/10.1111/j.1748-7692.2011.00526.x" TargetMode="External" /><Relationship Type="http://schemas.openxmlformats.org/officeDocument/2006/relationships/hyperlink" Id="rId57" Target="https://doi.org/10.1111/mam.12008" TargetMode="External" /><Relationship Type="http://schemas.openxmlformats.org/officeDocument/2006/relationships/hyperlink" Id="rId91" Target="https://doi.org/10.1121/1.2932059" TargetMode="External" /><Relationship Type="http://schemas.openxmlformats.org/officeDocument/2006/relationships/hyperlink" Id="rId93" Target="https://doi.org/10.1121/1.3257586" TargetMode="External" /><Relationship Type="http://schemas.openxmlformats.org/officeDocument/2006/relationships/hyperlink" Id="rId89" Target="https://doi.org/10.1121/1.4996002" TargetMode="External" /><Relationship Type="http://schemas.openxmlformats.org/officeDocument/2006/relationships/hyperlink" Id="rId76" Target="https://doi.org/10.1145/2723372.2737793" TargetMode="External" /><Relationship Type="http://schemas.openxmlformats.org/officeDocument/2006/relationships/hyperlink" Id="rId63" Target="https://doi.org/10.1242/jeb.00966" TargetMode="External" /><Relationship Type="http://schemas.openxmlformats.org/officeDocument/2006/relationships/hyperlink" Id="rId55" Target="https://doi.org/10.1371/journal.pone.0017993" TargetMode="External" /><Relationship Type="http://schemas.openxmlformats.org/officeDocument/2006/relationships/hyperlink" Id="rId43" Target="https://doi.org/10.1371/journal.pone.0283396" TargetMode="External" /><Relationship Type="http://schemas.openxmlformats.org/officeDocument/2006/relationships/hyperlink" Id="rId69" Target="https://doi.org/10.21105/joss.00205" TargetMode="External" /><Relationship Type="http://schemas.openxmlformats.org/officeDocument/2006/relationships/hyperlink" Id="rId36" Target="https://doi.org/10.2139/ssrn.5099945" TargetMode="External" /><Relationship Type="http://schemas.openxmlformats.org/officeDocument/2006/relationships/hyperlink" Id="rId47" Target="https://doi.org/10.25923/AQDN-F357" TargetMode="External" /><Relationship Type="http://schemas.openxmlformats.org/officeDocument/2006/relationships/hyperlink" Id="rId65" Target="https://doi.org/10.25923/b2zq-w335" TargetMode="External" /><Relationship Type="http://schemas.openxmlformats.org/officeDocument/2006/relationships/hyperlink" Id="rId45" Target="https://doi.org/10.32614/CRAN.package.pracma" TargetMode="External" /><Relationship Type="http://schemas.openxmlformats.org/officeDocument/2006/relationships/hyperlink" Id="rId71" Target="https://doi.org/10.48550/arXiv.1802.03426" TargetMode="External" /><Relationship Type="http://schemas.openxmlformats.org/officeDocument/2006/relationships/hyperlink" Id="rId79" Target="https://www.academia.edu/4924307/Fundamental_of_Speech_Recognition_Lawrence_Rabiner_Biing_Hwang_Juang_" TargetMode="External" /><Relationship Type="http://schemas.openxmlformats.org/officeDocument/2006/relationships/hyperlink" Id="rId61" Target="https://www.govinfo.gov/app/details/GOVPUB-I-c2c6df79245c80e225dd2833b782e36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Geographic Variation in Echolocation Clicks of Risso’s Dolphins (Grampus griseus) in the California Current</dc:title>
  <dc:creator/>
  <cp:keywords/>
  <dcterms:created xsi:type="dcterms:W3CDTF">2026-06-03T21:07:06Z</dcterms:created>
  <dcterms:modified xsi:type="dcterms:W3CDTF">2026-06-03T21:07:06Z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rossref">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