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Geographic</w:t>
      </w:r>
      <w:r>
        <w:t xml:space="preserve"> </w:t>
      </w:r>
      <w:r>
        <w:t xml:space="preserve">Variation</w:t>
      </w:r>
      <w:r>
        <w:t xml:space="preserve"> </w:t>
      </w:r>
      <w:r>
        <w:t xml:space="preserve">in</w:t>
      </w:r>
      <w:r>
        <w:t xml:space="preserve"> </w:t>
      </w:r>
      <w:r>
        <w:t xml:space="preserve">Echolocation</w:t>
      </w:r>
      <w:r>
        <w:t xml:space="preserve"> </w:t>
      </w:r>
      <w:r>
        <w:t xml:space="preserve">Clicks</w:t>
      </w:r>
      <w:r>
        <w:t xml:space="preserve"> </w:t>
      </w:r>
      <w:r>
        <w:t xml:space="preserve">of</w:t>
      </w:r>
      <w:r>
        <w:t xml:space="preserve"> </w:t>
      </w:r>
      <w:r>
        <w:t xml:space="preserve">Risso’s</w:t>
      </w:r>
      <w:r>
        <w:t xml:space="preserve"> </w:t>
      </w:r>
      <w:r>
        <w:t xml:space="preserve">Dolphins</w:t>
      </w:r>
      <w:r>
        <w:t xml:space="preserve"> </w:t>
      </w:r>
      <w:r>
        <w:t xml:space="preserve">(Grampus</w:t>
      </w:r>
      <w:r>
        <w:t xml:space="preserve"> </w:t>
      </w:r>
      <w:r>
        <w:t xml:space="preserve">griseus)</w:t>
      </w:r>
      <w:r>
        <w:t xml:space="preserve"> </w:t>
      </w:r>
      <w:r>
        <w:t xml:space="preserve">in</w:t>
      </w:r>
      <w:r>
        <w:t xml:space="preserve"> </w:t>
      </w:r>
      <w:r>
        <w:t xml:space="preserve">the</w:t>
      </w:r>
      <w:r>
        <w:t xml:space="preserve"> </w:t>
      </w:r>
      <w:r>
        <w:t xml:space="preserve">California</w:t>
      </w:r>
      <w:r>
        <w:t xml:space="preserve"> </w:t>
      </w:r>
      <w:r>
        <w:t xml:space="preserve">Current</w:t>
      </w:r>
    </w:p>
    <w:bookmarkStart w:id="20" w:name="authors"/>
    <w:p>
      <w:pPr>
        <w:pStyle w:val="Heading2"/>
      </w:pPr>
      <w:r>
        <w:rPr>
          <w:b/>
          <w:bCs/>
        </w:rPr>
        <w:t xml:space="preserve">Authors</w:t>
      </w:r>
    </w:p>
    <w:p>
      <w:pPr>
        <w:pStyle w:val="FirstParagraph"/>
      </w:pPr>
      <w:r>
        <w:t xml:space="preserve">Sarah M.S. Moseley, Anne Simonis, Ellen Hines, Marie A. Roch, Shannon Rankin</w:t>
      </w:r>
    </w:p>
    <w:bookmarkEnd w:id="20"/>
    <w:bookmarkStart w:id="23" w:name="abstracts"/>
    <w:p>
      <w:pPr>
        <w:pStyle w:val="Heading1"/>
      </w:pPr>
      <w:r>
        <w:t xml:space="preserve">Abstract(s)</w:t>
      </w:r>
    </w:p>
    <w:bookmarkStart w:id="21" w:name="X713c334be73de46596c776d76b6f90d158ae479"/>
    <w:p>
      <w:pPr>
        <w:pStyle w:val="Heading2"/>
      </w:pPr>
      <w:r>
        <w:t xml:space="preserve">The following is the abstract used for submission to the ASA conference:</w:t>
      </w:r>
    </w:p>
    <w:p>
      <w:pPr>
        <w:pStyle w:val="FirstParagraph"/>
      </w:pPr>
      <w:r>
        <w:t xml:space="preserve">Risso’s dolphins (</w:t>
      </w:r>
      <w:r>
        <w:rPr>
          <w:i/>
          <w:iCs/>
        </w:rPr>
        <w:t xml:space="preserve">Grampus griseus</w:t>
      </w:r>
      <w:r>
        <w:t xml:space="preserve">) produce broadband echolocation clicks that vary across regions, offering insight into population structure and habitat use. Two stocks are recognized in U.S. Pacific waters: the California–Oregon–Washington stock and the Hawaiian stock, but these designations may overlook finer-scale structure within the California Current Ecosystem (CCE). Building on evidence of geographic variation in Risso’s dolphin echolocation click types across the U.S. East Coast, Gulf of Mexico, Southern California Bight, and Hawaiian Islands, spectral peak and notch frequencies were measured from Risso’s dolphin echolocation clicks during three NOAA surveys between 2016 and 2023. Acoustic recordings were collected with drifting buoys, allowing broad coverage of the entire CCE region along the U.S. West Coast. Clustering of spectral features highlighted several different click types. We compared spatio-temporal variation in Risso’s click types across Oregon, Northern California, and Central California, including seasonal and diel variation. These results provide the first comprehensive assessment of Risso’s dolphin click characteristics across the CCE and enable comparison with other U.S. regions where click-type divergence has been observed. Fine-scale spatial, seasonal, and diel acoustic patterns can inform population assessment, ecological understanding, and ecosystem-based management.</w:t>
      </w:r>
    </w:p>
    <w:bookmarkEnd w:id="21"/>
    <w:bookmarkStart w:id="22" w:name="Xc7c64fbd841fff5ae32fad323b46f1a24f199a8"/>
    <w:p>
      <w:pPr>
        <w:pStyle w:val="Heading2"/>
      </w:pPr>
      <w:r>
        <w:t xml:space="preserve">The following is the abstract used for submission to the SMM conference:</w:t>
      </w:r>
    </w:p>
    <w:p>
      <w:pPr>
        <w:pStyle w:val="FirstParagraph"/>
      </w:pPr>
      <w:r>
        <w:rPr>
          <w:b/>
          <w:bCs/>
        </w:rPr>
        <w:t xml:space="preserve">Use of passive acoustic monitoring to assess population structure in Risso’s dolphins (</w:t>
      </w:r>
      <w:r>
        <w:rPr>
          <w:b/>
          <w:bCs/>
          <w:i/>
          <w:iCs/>
        </w:rPr>
        <w:t xml:space="preserve">Grampus griseus</w:t>
      </w:r>
      <w:r>
        <w:rPr>
          <w:b/>
          <w:bCs/>
        </w:rPr>
        <w:t xml:space="preserve">) across the California Current Ecosystem</w:t>
      </w:r>
    </w:p>
    <w:p>
      <w:pPr>
        <w:pStyle w:val="BodyText"/>
      </w:pPr>
      <w:r>
        <w:t xml:space="preserve">Risso’s dolphins (</w:t>
      </w:r>
      <w:r>
        <w:rPr>
          <w:i/>
          <w:iCs/>
        </w:rPr>
        <w:t xml:space="preserve">Grampus griseus</w:t>
      </w:r>
      <w:r>
        <w:t xml:space="preserve">) are a widely distributed, primarily offshore species whose population structure within the California Current Ecosystem (CCE) remains relatively unstudied. In U.S. Pacific waters, two stocks are currently recognized — the California–Oregon–Washington stock and the Hawaiian stock — though these designations may overlook finer-scale spatial and temporal structure that is difficult to resolve using current stock assessment approaches alone. Passive acoustic monitoring (PAM) provides an alternative means of examining population-level structure by characterizing spatial and temporal variation in acoustic behavior across broad offshore regions. We used PAM data collected during three NOAA surveys between 2016 and 2023 to investigate spatial, seasonal, and diel variation in Risso’s dolphin acoustic signals across the CCE. Recordings from drifting acoustic recorders provided coverage spanning Oregon, Northern California, and Central California. Distinct acoustic signal types were identified, and their relative occurrence was examined across regions and time periods. Spatial and temporal differences in signal-type distributions were observed, indicating structured variation within the CCE. Building upon prior work demonstrating acoustic differentiation of Risso’s dolphins within other regions, these results further resolve how signal-type composition varies across regions and seasons. By revealing fine-scale spatial and temporal structure, PAM offers a valuable tool for informing population assessment, improving ecological understanding, and supporting ecosystem-based management of offshore cetaceans.</w:t>
      </w:r>
    </w:p>
    <w:bookmarkEnd w:id="22"/>
    <w:bookmarkEnd w:id="23"/>
    <w:bookmarkStart w:id="27" w:name="i.-introduction"/>
    <w:p>
      <w:pPr>
        <w:pStyle w:val="Heading1"/>
      </w:pPr>
      <w:r>
        <w:t xml:space="preserve">I. Introduction</w:t>
      </w:r>
    </w:p>
    <w:bookmarkStart w:id="24" w:name="X425fd2980049a94c5d43fb147e5741a4b9440f2"/>
    <w:p>
      <w:pPr>
        <w:pStyle w:val="Heading2"/>
      </w:pPr>
      <w:r>
        <w:t xml:space="preserve">Soldevilla et al. 2017 layout (with my notes):</w:t>
      </w:r>
    </w:p>
    <w:p>
      <w:pPr>
        <w:numPr>
          <w:ilvl w:val="0"/>
          <w:numId w:val="1001"/>
        </w:numPr>
      </w:pPr>
      <w:r>
        <w:t xml:space="preserve">PAM (specifically drifting acoustic recorders - benefits)</w:t>
      </w:r>
    </w:p>
    <w:p>
      <w:pPr>
        <w:numPr>
          <w:ilvl w:val="0"/>
          <w:numId w:val="1001"/>
        </w:numPr>
      </w:pPr>
      <w:r>
        <w:t xml:space="preserve">Use of acoustic variation in possible determination of population divergence</w:t>
      </w:r>
    </w:p>
    <w:p>
      <w:pPr>
        <w:numPr>
          <w:ilvl w:val="0"/>
          <w:numId w:val="1001"/>
        </w:numPr>
      </w:pPr>
      <w:r>
        <w:t xml:space="preserve">Where does click variation come from? Morphological differences is the most likely hypothesis</w:t>
      </w:r>
    </w:p>
    <w:p>
      <w:pPr>
        <w:numPr>
          <w:ilvl w:val="0"/>
          <w:numId w:val="1001"/>
        </w:numPr>
      </w:pPr>
      <w:r>
        <w:t xml:space="preserve">Introduction of specifics about Risso’s (distribution, diet, endangered status)</w:t>
      </w:r>
    </w:p>
    <w:p>
      <w:pPr>
        <w:numPr>
          <w:ilvl w:val="0"/>
          <w:numId w:val="1001"/>
        </w:numPr>
      </w:pPr>
      <w:r>
        <w:t xml:space="preserve">Introduction of pre-established geographic variation in Soldevilla et al. 2017</w:t>
      </w:r>
    </w:p>
    <w:p>
      <w:pPr>
        <w:numPr>
          <w:ilvl w:val="0"/>
          <w:numId w:val="1001"/>
        </w:numPr>
      </w:pPr>
      <w:r>
        <w:t xml:space="preserve">Why do we care about population structure specifically in the CCE? Two distinct stocks may overlook fine-scale population structure, anthropogentic impact (proposed off-shore wind energy ares)</w:t>
      </w:r>
    </w:p>
    <w:p>
      <w:pPr>
        <w:numPr>
          <w:ilvl w:val="0"/>
          <w:numId w:val="1001"/>
        </w:numPr>
      </w:pPr>
      <w:r>
        <w:t xml:space="preserve">“</w:t>
      </w:r>
      <w:r>
        <w:t xml:space="preserve">This study…</w:t>
      </w:r>
      <w:r>
        <w:t xml:space="preserve">”</w:t>
      </w:r>
      <w:r>
        <w:t xml:space="preserve"> </w:t>
      </w:r>
      <w:r>
        <w:t xml:space="preserve">(first comprehensive comprehensive assessment of Risso’s dolphin click characteristics across the CCE and enable comparison with other U.S. regions where click-type divergence has been observed. Fine-scale spatial, seasonal, and diel acoustic patterns can inform population assessment, ecological understanding, and ecosystem-based management.)</w:t>
      </w:r>
    </w:p>
    <w:p>
      <w:pPr>
        <w:numPr>
          <w:ilvl w:val="0"/>
          <w:numId w:val="1001"/>
        </w:numPr>
      </w:pPr>
      <w:r>
        <w:t xml:space="preserve">“</w:t>
      </w:r>
      <w:r>
        <w:t xml:space="preserve">First… Then… Finally</w:t>
      </w:r>
      <w:r>
        <w:t xml:space="preserve">”</w:t>
      </w:r>
      <w:r>
        <w:t xml:space="preserve"> </w:t>
      </w:r>
      <w:r>
        <w:t xml:space="preserve">(Soldevilla et al. 2017: click spectra are evaluated, k-means clustering, mean spectral peak and notch frequencies quantified for each encounter, regional variability)</w:t>
      </w:r>
    </w:p>
    <w:bookmarkEnd w:id="24"/>
    <w:bookmarkStart w:id="25" w:name="my-proposed-layout"/>
    <w:p>
      <w:pPr>
        <w:pStyle w:val="Heading2"/>
      </w:pPr>
      <w:r>
        <w:t xml:space="preserve">My (proposed) layout:</w:t>
      </w:r>
    </w:p>
    <w:p>
      <w:pPr>
        <w:numPr>
          <w:ilvl w:val="0"/>
          <w:numId w:val="1002"/>
        </w:numPr>
      </w:pPr>
      <w:r>
        <w:t xml:space="preserve">Species and ecological context</w:t>
      </w:r>
    </w:p>
    <w:p>
      <w:pPr>
        <w:numPr>
          <w:ilvl w:val="0"/>
          <w:numId w:val="1002"/>
        </w:numPr>
      </w:pPr>
      <w:r>
        <w:t xml:space="preserve">Population structure problem (NOAA Stock)</w:t>
      </w:r>
    </w:p>
    <w:p>
      <w:pPr>
        <w:numPr>
          <w:ilvl w:val="0"/>
          <w:numId w:val="1002"/>
        </w:numPr>
      </w:pPr>
      <w:r>
        <w:t xml:space="preserve">Transition and introduction to PAM and acoustic identification</w:t>
      </w:r>
    </w:p>
    <w:p>
      <w:pPr>
        <w:numPr>
          <w:ilvl w:val="0"/>
          <w:numId w:val="1002"/>
        </w:numPr>
      </w:pPr>
      <w:r>
        <w:t xml:space="preserve">Spectral banding</w:t>
      </w:r>
    </w:p>
    <w:p>
      <w:pPr>
        <w:numPr>
          <w:ilvl w:val="0"/>
          <w:numId w:val="1002"/>
        </w:numPr>
      </w:pPr>
      <w:r>
        <w:t xml:space="preserve">Introducing Soldevilla et al. 2008 and 2017</w:t>
      </w:r>
    </w:p>
    <w:p>
      <w:pPr>
        <w:numPr>
          <w:ilvl w:val="0"/>
          <w:numId w:val="1002"/>
        </w:numPr>
      </w:pPr>
      <w:r>
        <w:t xml:space="preserve">Knowledge gap /</w:t>
      </w:r>
      <w:r>
        <w:t xml:space="preserve"> </w:t>
      </w:r>
      <w:r>
        <w:t xml:space="preserve">“</w:t>
      </w:r>
      <w:r>
        <w:t xml:space="preserve">that’s where my research comes in…</w:t>
      </w:r>
      <w:r>
        <w:t xml:space="preserve">”</w:t>
      </w:r>
    </w:p>
    <w:p>
      <w:pPr>
        <w:numPr>
          <w:ilvl w:val="0"/>
          <w:numId w:val="1002"/>
        </w:numPr>
      </w:pPr>
      <w:r>
        <w:t xml:space="preserve">Management context (revisited with special emphasis on CCES)</w:t>
      </w:r>
    </w:p>
    <w:p>
      <w:pPr>
        <w:numPr>
          <w:ilvl w:val="0"/>
          <w:numId w:val="1002"/>
        </w:numPr>
      </w:pPr>
      <w:r>
        <w:t xml:space="preserve">“</w:t>
      </w:r>
      <w:r>
        <w:t xml:space="preserve">This study…</w:t>
      </w:r>
      <w:r>
        <w:t xml:space="preserve">”</w:t>
      </w:r>
    </w:p>
    <w:p>
      <w:pPr>
        <w:numPr>
          <w:ilvl w:val="0"/>
          <w:numId w:val="1002"/>
        </w:numPr>
      </w:pPr>
      <w:r>
        <w:t xml:space="preserve">“</w:t>
      </w:r>
      <w:r>
        <w:t xml:space="preserve">First… Then… Finally</w:t>
      </w:r>
      <w:r>
        <w:t xml:space="preserve">”</w:t>
      </w:r>
    </w:p>
    <w:bookmarkEnd w:id="25"/>
    <w:bookmarkStart w:id="26" w:name="rough-draft"/>
    <w:p>
      <w:pPr>
        <w:pStyle w:val="Heading2"/>
      </w:pPr>
      <w:r>
        <w:t xml:space="preserve">Rough Draft:</w:t>
      </w:r>
    </w:p>
    <w:p>
      <w:pPr>
        <w:pStyle w:val="FirstParagraph"/>
      </w:pPr>
      <w:r>
        <w:t xml:space="preserve">Risso’s dolphins (</w:t>
      </w:r>
      <w:r>
        <w:rPr>
          <w:i/>
          <w:iCs/>
        </w:rPr>
        <w:t xml:space="preserve">Grampus griseus</w:t>
      </w:r>
      <w:r>
        <w:t xml:space="preserve">) are globally distributed, deep-diving odontocetes primarily found in temperate and tropical environments, where they are commonly associated with continental slope and offshore habitats</w:t>
      </w:r>
      <w:r>
        <w:t xml:space="preserve"> </w:t>
      </w:r>
      <w:r>
        <w:t xml:space="preserve">(Baird 2009)</w:t>
      </w:r>
      <w:r>
        <w:t xml:space="preserve">. Despite their broad distribution, Risso’s ecology and population structure remain relatively unstudied</w:t>
      </w:r>
      <w:r>
        <w:t xml:space="preserve"> </w:t>
      </w:r>
      <w:r>
        <w:t xml:space="preserve">(Jefferson et al. 2017)</w:t>
      </w:r>
      <w:r>
        <w:t xml:space="preserve">. As with many pelagic cetaceans, studying Risso’s dolphins presents challenges as animals occupy large and dynamic habitats, are difficult to observe consistently over time and space, and may exhibit biological structuring that is not readily apparent from visual surveys alone</w:t>
      </w:r>
      <w:r>
        <w:t xml:space="preserve"> </w:t>
      </w:r>
      <w:r>
        <w:t xml:space="preserve">(Forney and Barlow 1998; Smith et al. 2020)</w:t>
      </w:r>
      <w:r>
        <w:t xml:space="preserve">. As a result, uncertainty introduced by these challenges complicates efforts to define biological population boundaries, yet such boundaries are pivotal to effective species management and conservation</w:t>
      </w:r>
      <w:r>
        <w:t xml:space="preserve"> </w:t>
      </w:r>
      <w:r>
        <w:t xml:space="preserve">(Carretta et al. 2024; Grech, Sheppard, and Marsh 2011)</w:t>
      </w:r>
      <w:r>
        <w:t xml:space="preserve">.</w:t>
      </w:r>
    </w:p>
    <w:p>
      <w:pPr>
        <w:pStyle w:val="BodyText"/>
      </w:pPr>
      <w:r>
        <w:t xml:space="preserve">Along the United States West Coast within the United States Exclusive Economic Zone, Risso’s dolphins are managed within one, broad</w:t>
      </w:r>
      <w:r>
        <w:t xml:space="preserve"> </w:t>
      </w:r>
      <w:r>
        <w:t xml:space="preserve">“</w:t>
      </w:r>
      <w:r>
        <w:t xml:space="preserve">stock</w:t>
      </w:r>
      <w:r>
        <w:t xml:space="preserve">”</w:t>
      </w:r>
      <w:r>
        <w:t xml:space="preserve"> </w:t>
      </w:r>
      <w:r>
        <w:t xml:space="preserve">delineation defined for assessment and conservation purposes – the California-Oregon-Washington (CA-OR-WA) stock</w:t>
      </w:r>
      <w:r>
        <w:t xml:space="preserve"> </w:t>
      </w:r>
      <w:r>
        <w:t xml:space="preserve">(Carretta et al. 2024)</w:t>
      </w:r>
      <w:r>
        <w:t xml:space="preserve">. The offshore extent of this stock’s boundaries are unknown, and the currently recognized management unit may overlook multiple independent populations</w:t>
      </w:r>
      <w:r>
        <w:t xml:space="preserve"> </w:t>
      </w:r>
      <w:r>
        <w:t xml:space="preserve">(Carretta et al. 2024)</w:t>
      </w:r>
      <w:r>
        <w:t xml:space="preserve">. For this reason, any independent line of evidence that helps to evaluate spatial and temporal structuring within this broadly managed system is scientifically and practically valuable</w:t>
      </w:r>
      <w:r>
        <w:t xml:space="preserve"> </w:t>
      </w:r>
      <w:r>
        <w:t xml:space="preserve">(Martien et al. 2019)</w:t>
      </w:r>
      <w:r>
        <w:t xml:space="preserve">.</w:t>
      </w:r>
    </w:p>
    <w:p>
      <w:pPr>
        <w:pStyle w:val="BodyText"/>
      </w:pPr>
      <w:r>
        <w:t xml:space="preserve">This exploration is especially relevant in the California Current Ecosystem – a large, eastern boundary current characterized by strong gradients in bathymetry, productivity, oceanography, species diversity, anthropogenic impact, and prey availability</w:t>
      </w:r>
      <w:r>
        <w:t xml:space="preserve"> </w:t>
      </w:r>
      <w:r>
        <w:t xml:space="preserve">(McClatchie 2025)</w:t>
      </w:r>
      <w:r>
        <w:t xml:space="preserve">. Such heterogeneity lends itself to shaping cetacean distribution, use of habitat, and foraging behavior across space and time</w:t>
      </w:r>
      <w:r>
        <w:t xml:space="preserve"> </w:t>
      </w:r>
      <w:r>
        <w:t xml:space="preserve">(Barlow and Forney 2007)</w:t>
      </w:r>
      <w:r>
        <w:t xml:space="preserve">. As an offshore species associated with deep-water habitats, for Risso’s dolphins the CCE provides a biologically meaningful setting in which to explore temporal and geographic variation in the acoustic characteristics of the species within a single, dynamic ecosystem</w:t>
      </w:r>
      <w:r>
        <w:t xml:space="preserve"> </w:t>
      </w:r>
      <w:r>
        <w:t xml:space="preserve">(Barlow and Forney 2007; Forney and Barlow 1998)</w:t>
      </w:r>
      <w:r>
        <w:t xml:space="preserve">.</w:t>
      </w:r>
    </w:p>
    <w:p>
      <w:pPr>
        <w:pStyle w:val="BodyText"/>
      </w:pPr>
      <w:r>
        <w:t xml:space="preserve">Passive Acoustic monitoring (PAM) is particularly well suiting to address these questions as odontocetes rely heavily on sound for prey detection, navigation, and social interaction, and acoustic methods can identify and record animals in locations and conditions where visuals methods are unable to</w:t>
      </w:r>
      <w:r>
        <w:t xml:space="preserve"> </w:t>
      </w:r>
      <w:r>
        <w:t xml:space="preserve">(Mellinger and Barlow 2003)</w:t>
      </w:r>
      <w:r>
        <w:t xml:space="preserve">. In this study, drifting passive acoustic monitoring was utilized to survey acoustic activity throughout the CCE. Drifting PAM is especially valuable because it provides an effective balance between the geographic resolution of towed systems and the temporal resolution of fixed seafloor recorders. With relatively low cost and flexible deployment, broader spatial coverage is achieved, making it especially well suited for surveying mobile and elusive species directly within the water column</w:t>
      </w:r>
      <w:r>
        <w:t xml:space="preserve"> </w:t>
      </w:r>
      <w:r>
        <w:t xml:space="preserve">(Rankin et al. 2025)</w:t>
      </w:r>
      <w:r>
        <w:t xml:space="preserve">. In a system such as the CCE, drifting PAM allows fine-scale characterization of acoustic patterns that would otherwise be challenging to capture</w:t>
      </w:r>
      <w:r>
        <w:t xml:space="preserve"> </w:t>
      </w:r>
      <w:r>
        <w:t xml:space="preserve">(Rankin et al. 2025; Simonis et al. 2020)</w:t>
      </w:r>
      <w:r>
        <w:t xml:space="preserve">.</w:t>
      </w:r>
    </w:p>
    <w:p>
      <w:pPr>
        <w:pStyle w:val="BodyText"/>
      </w:pPr>
      <w:r>
        <w:t xml:space="preserve">Risso’s dolphin echolocation clicks serve as valuable markers for this kind of analysis as they exhibit distinct spectral banding – specifically recurring peaks and notches in the frequency of the spectra</w:t>
      </w:r>
      <w:r>
        <w:t xml:space="preserve"> </w:t>
      </w:r>
      <w:r>
        <w:t xml:space="preserve">(Soldevilla et al. 2008)</w:t>
      </w:r>
      <w:r>
        <w:t xml:space="preserve">. These spectral features are hypothesized to reflect the impacts of morphological structures within the sound production and propagation process, and are stable enough to allow for species identification</w:t>
      </w:r>
      <w:r>
        <w:t xml:space="preserve"> </w:t>
      </w:r>
      <w:r>
        <w:t xml:space="preserve">(Cranford, Amundin, and Norris 1996; McKenna et al. 2012; Soldevilla et al. 2008; Soldevilla, Wiggins, and Hildebrand 2010)</w:t>
      </w:r>
      <w:r>
        <w:t xml:space="preserve">. More importantly for this study, spectral banding in the echolocation clicks of Risso’s dolphins provides a measurable framework for comparison of click structure across encounters, regions, and time</w:t>
      </w:r>
      <w:r>
        <w:t xml:space="preserve"> </w:t>
      </w:r>
      <w:r>
        <w:t xml:space="preserve">(Soldevilla et al. 2017)</w:t>
      </w:r>
      <w:r>
        <w:t xml:space="preserve">. If spectral characteristics vary systematically, such variation could indicate morphological, behavioral, ecological, or population differences</w:t>
      </w:r>
      <w:r>
        <w:t xml:space="preserve"> </w:t>
      </w:r>
      <w:r>
        <w:t xml:space="preserve">(Soldevilla et al. 2008, 2017)</w:t>
      </w:r>
      <w:r>
        <w:t xml:space="preserve">.</w:t>
      </w:r>
    </w:p>
    <w:p>
      <w:pPr>
        <w:pStyle w:val="BodyText"/>
      </w:pPr>
      <w:r>
        <w:t xml:space="preserve">Previous studies by</w:t>
      </w:r>
      <w:r>
        <w:t xml:space="preserve"> </w:t>
      </w:r>
      <w:r>
        <w:t xml:space="preserve">Soldevilla et al. (2008)</w:t>
      </w:r>
      <w:r>
        <w:t xml:space="preserve">,</w:t>
      </w:r>
      <w:r>
        <w:t xml:space="preserve"> </w:t>
      </w:r>
      <w:r>
        <w:t xml:space="preserve">Soldevilla et al. (2017)</w:t>
      </w:r>
      <w:r>
        <w:t xml:space="preserve"> </w:t>
      </w:r>
      <w:r>
        <w:t xml:space="preserve">have shown Risso’s echolocation clicks to consistently possess spectral banding structure across regions, with frequency value differences suggesting geographic variation. This foundational work established an important baseline for species identification and raised the question as to the possible biological meaning behind click variation. However, while</w:t>
      </w:r>
      <w:r>
        <w:t xml:space="preserve"> </w:t>
      </w:r>
      <w:r>
        <w:t xml:space="preserve">Soldevilla et al. (2008)</w:t>
      </w:r>
      <w:r>
        <w:t xml:space="preserve">,</w:t>
      </w:r>
      <w:r>
        <w:t xml:space="preserve"> </w:t>
      </w:r>
      <w:r>
        <w:t xml:space="preserve">Soldevilla et al. (2017)</w:t>
      </w:r>
      <w:r>
        <w:t xml:space="preserve"> </w:t>
      </w:r>
      <w:r>
        <w:t xml:space="preserve">characterize spectral characteristics and variation of Risso’s clicks in regions such as the U.S. East Coast, Gulf of Mexico, Hawaiian Islands, and the Southern California Bight, the CCE has not be studied as its own ecosystem-scale case</w:t>
      </w:r>
      <w:r>
        <w:t xml:space="preserve"> </w:t>
      </w:r>
      <w:r>
        <w:t xml:space="preserve">(Rankin et al. 2025)</w:t>
      </w:r>
      <w:r>
        <w:t xml:space="preserve">. What remains unclear is how spectral structure varies within the CCE itself as an environmentally heterogeneous and ecologically important region</w:t>
      </w:r>
      <w:r>
        <w:t xml:space="preserve"> </w:t>
      </w:r>
      <w:r>
        <w:t xml:space="preserve">(McClatchie 2025; Soldevilla et al. 2017)</w:t>
      </w:r>
      <w:r>
        <w:t xml:space="preserve">.</w:t>
      </w:r>
    </w:p>
    <w:p>
      <w:pPr>
        <w:pStyle w:val="BodyText"/>
      </w:pPr>
      <w:r>
        <w:t xml:space="preserve">Addressing this knowledge gap is relevant for both management and ecology. Characterization of Risso;s dolphin click spectra across the CCE can improve interpretation of PAM detection, assist in refining regional habitat use understanding, and provide additional context relevant to biological structuring within a broadly managed offshore environment</w:t>
      </w:r>
      <w:r>
        <w:t xml:space="preserve"> </w:t>
      </w:r>
      <w:r>
        <w:t xml:space="preserve">(Barlow and Forney 2007; Carretta et al. 2024; Forney and Barlow 1998; Soldevilla et al. 2017)</w:t>
      </w:r>
      <w:r>
        <w:t xml:space="preserve">. It also places the CCE in the broader bio-geographic context of pre-existing population variation patterns while establishing the baseline needed to interpret acoustic trends within the ecosystem</w:t>
      </w:r>
      <w:r>
        <w:t xml:space="preserve"> </w:t>
      </w:r>
      <w:r>
        <w:t xml:space="preserve">(Soldevilla, Wiggins, and Hildebrand 2010; Soldevilla et al. 2017)</w:t>
      </w:r>
      <w:r>
        <w:t xml:space="preserve">. In an era of increasing offshore anthropogenic impact, stronger foundational understanding is both scientifically and practically important across the CCE</w:t>
      </w:r>
      <w:r>
        <w:t xml:space="preserve"> </w:t>
      </w:r>
      <w:r>
        <w:t xml:space="preserve">(Andrews et al. 2015; Carretta et al. 2024; Van Parijs et al. 2023)</w:t>
      </w:r>
      <w:r>
        <w:t xml:space="preserve">.</w:t>
      </w:r>
    </w:p>
    <w:p>
      <w:pPr>
        <w:pStyle w:val="BodyText"/>
      </w:pPr>
      <w:r>
        <w:t xml:space="preserve">This study examines the echolocation clicks of Risso’s dolphins within the CCE and serves as the first comprehensive assessment of Risso’s dolphin click characteristics across the CCE – enabling comparison with other U.S. regions where click-type divergence has been observed. First, spectral peaks and notches were identified from a broad dataset to characterize banding in the spectra of recorded clicks. Next, clustering analyses were applied to identify recurring spectral structure across encounters. Finally, spectral characteristic were temporally and spatiall evaluated within the CCE and compared with patterns previously described by</w:t>
      </w:r>
      <w:r>
        <w:t xml:space="preserve"> </w:t>
      </w:r>
      <w:r>
        <w:t xml:space="preserve">Soldevilla et al. (2017)</w:t>
      </w:r>
      <w:r>
        <w:t xml:space="preserve">.</w:t>
      </w:r>
    </w:p>
    <w:bookmarkEnd w:id="26"/>
    <w:bookmarkEnd w:id="27"/>
    <w:bookmarkStart w:id="34" w:name="ii.-materials-and-methods"/>
    <w:p>
      <w:pPr>
        <w:pStyle w:val="Heading1"/>
      </w:pPr>
      <w:r>
        <w:t xml:space="preserve">II. Materials and Methods</w:t>
      </w:r>
    </w:p>
    <w:bookmarkStart w:id="28" w:name="Xb2028f00b68c8175449fe0faf36c2f742c233a3"/>
    <w:p>
      <w:pPr>
        <w:pStyle w:val="Heading2"/>
      </w:pPr>
      <w:r>
        <w:t xml:space="preserve">A. Field Sites and Acoustic Survey Design</w:t>
      </w:r>
    </w:p>
    <w:p>
      <w:pPr>
        <w:pStyle w:val="FirstParagraph"/>
      </w:pPr>
      <w:r>
        <w:t xml:space="preserve">Recordings of Risso’s dolphins were collected via floating passive acoustic monitoring recorders deployed throughout the California Current Ecosystem (CCE) during three NOAA surveys; Passive Acoustic Survey of Cetaceans Abundance Levels (PASCAL-2016), California Current Ecosystem Survey (CCES-2018), and Adrift in the California Current (ADRIFT-2020-2023).</w:t>
      </w:r>
    </w:p>
    <w:p>
      <w:pPr>
        <w:pStyle w:val="BodyText"/>
      </w:pPr>
      <w:r>
        <w:t xml:space="preserve">Detailed information can be found in the ADRIFT report</w:t>
      </w:r>
      <w:r>
        <w:t xml:space="preserve"> </w:t>
      </w:r>
      <w:r>
        <w:t xml:space="preserve">Rankin et al. (2025)</w:t>
      </w:r>
    </w:p>
    <w:bookmarkEnd w:id="28"/>
    <w:bookmarkStart w:id="29" w:name="Xf8f607feced794e2d706b98caf34a6b8d085611"/>
    <w:p>
      <w:pPr>
        <w:pStyle w:val="Heading2"/>
      </w:pPr>
      <w:r>
        <w:t xml:space="preserve">B. Signal Processing and Click Feature Extraction</w:t>
      </w:r>
    </w:p>
    <w:p>
      <w:pPr>
        <w:pStyle w:val="FirstParagraph"/>
      </w:pPr>
      <w:r>
        <w:t xml:space="preserve">MATLAB click detectors (specific parameters?) creating databases and binaries</w:t>
      </w:r>
    </w:p>
    <w:p>
      <w:pPr>
        <w:pStyle w:val="BodyText"/>
      </w:pPr>
      <w:r>
        <w:t xml:space="preserve">Generation of concatenated spectrograms and spectra via R</w:t>
      </w:r>
    </w:p>
    <w:p>
      <w:pPr>
        <w:pStyle w:val="BodyText"/>
      </w:pPr>
      <w:r>
        <w:t xml:space="preserve">Visual confirmation of single-species events based upon generated spectrograms and cross comparison between events with Risso’s detected and other specie encounters. Removal of any events that overlapped with other species within 20 minutes before and after the Risso’s event.</w:t>
      </w:r>
    </w:p>
    <w:p>
      <w:pPr>
        <w:pStyle w:val="BodyText"/>
      </w:pPr>
      <w:r>
        <w:t xml:space="preserve">Copy of each usable database created (</w:t>
      </w:r>
      <w:r>
        <w:t xml:space="preserve">“</w:t>
      </w:r>
      <w:r>
        <w:t xml:space="preserve">-clean</w:t>
      </w:r>
      <w:r>
        <w:t xml:space="preserve">”</w:t>
      </w:r>
      <w:r>
        <w:t xml:space="preserve">)</w:t>
      </w:r>
    </w:p>
    <w:p>
      <w:pPr>
        <w:pStyle w:val="BodyText"/>
      </w:pPr>
      <w:r>
        <w:t xml:space="preserve">Manual click cleaning removing clicks that were not Risso’s</w:t>
      </w:r>
    </w:p>
    <w:p>
      <w:pPr>
        <w:pStyle w:val="BodyText"/>
      </w:pPr>
      <w:r>
        <w:t xml:space="preserve">Regeneration of concatenated spectrograms and spectra via R with the newly cleaned databases</w:t>
      </w:r>
    </w:p>
    <w:p>
      <w:pPr>
        <w:pStyle w:val="BodyText"/>
      </w:pPr>
      <w:r>
        <w:t xml:space="preserve">Liftering (?) explored but didn’t make an impact so chose not to use</w:t>
      </w:r>
    </w:p>
    <w:p>
      <w:pPr>
        <w:pStyle w:val="BodyText"/>
      </w:pPr>
      <w:r>
        <w:t xml:space="preserve">Smoothing using Tukey and generated Tukey spectra for each event</w:t>
      </w:r>
    </w:p>
    <w:p>
      <w:pPr>
        <w:pStyle w:val="BodyText"/>
      </w:pPr>
      <w:r>
        <w:t xml:space="preserve">Histograms were created for each event showing prevalence of peaks and notches</w:t>
      </w:r>
    </w:p>
    <w:p>
      <w:pPr>
        <w:pStyle w:val="BodyText"/>
      </w:pPr>
      <w:r>
        <w:t xml:space="preserve">Data files also created with the values of the peaks and notches per click in each event</w:t>
      </w:r>
    </w:p>
    <w:bookmarkEnd w:id="29"/>
    <w:bookmarkStart w:id="33" w:name="Xec05586587ca41dab5fd102754a08599b06ad89"/>
    <w:p>
      <w:pPr>
        <w:pStyle w:val="Heading2"/>
      </w:pPr>
      <w:r>
        <w:t xml:space="preserve">C. Spatial Patterns in Click Feature Distribution</w:t>
      </w:r>
    </w:p>
    <w:bookmarkStart w:id="30" w:name="prevalence-of-spectral-banding"/>
    <w:p>
      <w:pPr>
        <w:pStyle w:val="Heading3"/>
      </w:pPr>
      <w:r>
        <w:rPr>
          <w:i/>
          <w:iCs/>
        </w:rPr>
        <w:t xml:space="preserve">1. Prevalence of Spectral Banding</w:t>
      </w:r>
    </w:p>
    <w:p>
      <w:pPr>
        <w:pStyle w:val="FirstParagraph"/>
      </w:pPr>
      <w:r>
        <w:t xml:space="preserve">Events that did not display spectral banding were removed</w:t>
      </w:r>
    </w:p>
    <w:p>
      <w:pPr>
        <w:pStyle w:val="BodyText"/>
      </w:pPr>
      <w:r>
        <w:t xml:space="preserve">Events with less than ___ clicks exhibiting spectral banding were removed from further analysis</w:t>
      </w:r>
    </w:p>
    <w:bookmarkEnd w:id="30"/>
    <w:bookmarkStart w:id="31" w:name="X493854820b21638615f85811eb6253a7e1f50cf"/>
    <w:p>
      <w:pPr>
        <w:pStyle w:val="Heading3"/>
      </w:pPr>
      <w:r>
        <w:rPr>
          <w:i/>
          <w:iCs/>
        </w:rPr>
        <w:t xml:space="preserve">2. Spectral Feature Clustering and Geographic Variation</w:t>
      </w:r>
    </w:p>
    <w:p>
      <w:pPr>
        <w:pStyle w:val="FirstParagraph"/>
      </w:pPr>
      <w:r>
        <w:t xml:space="preserve">Explored 6 different</w:t>
      </w:r>
      <w:r>
        <w:t xml:space="preserve"> </w:t>
      </w:r>
      <w:r>
        <w:t xml:space="preserve">“</w:t>
      </w:r>
      <w:r>
        <w:t xml:space="preserve">types of clustering</w:t>
      </w:r>
      <w:r>
        <w:t xml:space="preserve">”</w:t>
      </w:r>
      <w:r>
        <w:t xml:space="preserve">:</w:t>
      </w:r>
    </w:p>
    <w:p>
      <w:pPr>
        <w:pStyle w:val="Compact"/>
        <w:numPr>
          <w:ilvl w:val="0"/>
          <w:numId w:val="1003"/>
        </w:numPr>
      </w:pPr>
      <w:r>
        <w:t xml:space="preserve">Clustering of whole Tukey spectra</w:t>
      </w:r>
    </w:p>
    <w:p>
      <w:pPr>
        <w:numPr>
          <w:ilvl w:val="1"/>
          <w:numId w:val="1004"/>
        </w:numPr>
      </w:pPr>
      <w:r>
        <w:t xml:space="preserve">K-means: k=2 provided best results, hard to see distinction between the centroids of the two clusters</w:t>
      </w:r>
    </w:p>
    <w:p>
      <w:pPr>
        <w:numPr>
          <w:ilvl w:val="1"/>
          <w:numId w:val="1004"/>
        </w:numPr>
      </w:pPr>
      <w:r>
        <w:t xml:space="preserve">K-shape: k-2 provided best results, higher mean silhouette score than k-means, much better distinction between the two clusters</w:t>
      </w:r>
    </w:p>
    <w:p>
      <w:pPr>
        <w:numPr>
          <w:ilvl w:val="1"/>
          <w:numId w:val="1004"/>
        </w:numPr>
      </w:pPr>
      <w:r>
        <w:t xml:space="preserve">HDBSCAN: Still in progress</w:t>
      </w:r>
    </w:p>
    <w:p>
      <w:pPr>
        <w:pStyle w:val="Compact"/>
        <w:numPr>
          <w:ilvl w:val="0"/>
          <w:numId w:val="1003"/>
        </w:numPr>
      </w:pPr>
      <w:r>
        <w:t xml:space="preserve">Clustering on selected peaks and notches - not sure if we will need to do this / want to</w:t>
      </w:r>
    </w:p>
    <w:p>
      <w:pPr>
        <w:numPr>
          <w:ilvl w:val="1"/>
          <w:numId w:val="1005"/>
        </w:numPr>
      </w:pPr>
      <w:r>
        <w:t xml:space="preserve">K-means:</w:t>
      </w:r>
    </w:p>
    <w:p>
      <w:pPr>
        <w:numPr>
          <w:ilvl w:val="1"/>
          <w:numId w:val="1005"/>
        </w:numPr>
      </w:pPr>
      <w:r>
        <w:t xml:space="preserve">K-shape:</w:t>
      </w:r>
    </w:p>
    <w:p>
      <w:pPr>
        <w:numPr>
          <w:ilvl w:val="1"/>
          <w:numId w:val="1005"/>
        </w:numPr>
      </w:pPr>
      <w:r>
        <w:t xml:space="preserve">HDBSCAN:</w:t>
      </w:r>
    </w:p>
    <w:bookmarkEnd w:id="31"/>
    <w:bookmarkStart w:id="32" w:name="Xb5955d0d0ccf2df60a45634f442c6cc99a787d1"/>
    <w:p>
      <w:pPr>
        <w:pStyle w:val="Heading3"/>
      </w:pPr>
      <w:r>
        <w:rPr>
          <w:i/>
          <w:iCs/>
        </w:rPr>
        <w:t xml:space="preserve">3. Testing Geographic Structure in Echolocation Click Types Against Pre-existing Regional Variation</w:t>
      </w:r>
    </w:p>
    <w:bookmarkEnd w:id="32"/>
    <w:bookmarkEnd w:id="33"/>
    <w:bookmarkEnd w:id="34"/>
    <w:bookmarkStart w:id="38" w:name="iii.-results"/>
    <w:p>
      <w:pPr>
        <w:pStyle w:val="Heading1"/>
      </w:pPr>
      <w:r>
        <w:t xml:space="preserve">III. Results</w:t>
      </w:r>
    </w:p>
    <w:bookmarkStart w:id="35" w:name="a.-prevalence-of-spectral-banding"/>
    <w:p>
      <w:pPr>
        <w:pStyle w:val="Heading2"/>
      </w:pPr>
      <w:r>
        <w:t xml:space="preserve">A. Prevalence of Spectral Banding</w:t>
      </w:r>
    </w:p>
    <w:bookmarkEnd w:id="35"/>
    <w:bookmarkStart w:id="36" w:name="X5e2fa6465b7490eea1741d0acaa8cfa9499838a"/>
    <w:p>
      <w:pPr>
        <w:pStyle w:val="Heading2"/>
      </w:pPr>
      <w:r>
        <w:t xml:space="preserve">B. Spectral Feature Clustering and Geographic Variation</w:t>
      </w:r>
    </w:p>
    <w:bookmarkEnd w:id="36"/>
    <w:bookmarkStart w:id="37" w:name="X05b0b16a679f494a5fdb1ab670857f1bfad35a7"/>
    <w:p>
      <w:pPr>
        <w:pStyle w:val="Heading2"/>
      </w:pPr>
      <w:r>
        <w:t xml:space="preserve">C. Testing Geographic Structure in Echolocation Click Types Against Pre-existing Regional Variation</w:t>
      </w:r>
    </w:p>
    <w:bookmarkEnd w:id="37"/>
    <w:bookmarkEnd w:id="38"/>
    <w:bookmarkStart w:id="39" w:name="iv.-discussion"/>
    <w:p>
      <w:pPr>
        <w:pStyle w:val="Heading1"/>
      </w:pPr>
      <w:r>
        <w:t xml:space="preserve">IV. Discussion</w:t>
      </w:r>
    </w:p>
    <w:p>
      <w:pPr>
        <w:pStyle w:val="FirstParagraph"/>
      </w:pPr>
      <w:r>
        <w:t xml:space="preserve">Soldevilla et al. 2017 used the following sections: Species Identification, Geographic Variation, Within-encounter variability, Geographical variation and seasonal movements, Automated extraction and classification)</w:t>
      </w:r>
    </w:p>
    <w:bookmarkEnd w:id="39"/>
    <w:bookmarkStart w:id="40" w:name="v.-conclusions"/>
    <w:p>
      <w:pPr>
        <w:pStyle w:val="Heading1"/>
      </w:pPr>
      <w:r>
        <w:t xml:space="preserve">V. Conclusions</w:t>
      </w:r>
    </w:p>
    <w:bookmarkEnd w:id="40"/>
    <w:bookmarkStart w:id="76" w:name="acknowledgements"/>
    <w:p>
      <w:pPr>
        <w:pStyle w:val="Heading1"/>
      </w:pPr>
      <w:r>
        <w:t xml:space="preserve">Acknowledgements</w:t>
      </w:r>
    </w:p>
    <w:bookmarkStart w:id="75" w:name="refs"/>
    <w:bookmarkStart w:id="42" w:name="ref-andrews2015"/>
    <w:p>
      <w:pPr>
        <w:pStyle w:val="Bibliography"/>
      </w:pPr>
      <w:r>
        <w:t xml:space="preserve">Andrews, Kelly S., Gregory D. Williams, Jameal F. Samhouri, Kristin N. Marshall, Vladlena Gertseva, and Phillip S. Levin. 2015.</w:t>
      </w:r>
      <w:r>
        <w:t xml:space="preserve"> </w:t>
      </w:r>
      <w:r>
        <w:t xml:space="preserve">“The Legacy of a Crowded Ocean: Indicators, Status, and Trends of Anthropogenic Pressures in the California Current Ecosystem.”</w:t>
      </w:r>
      <w:r>
        <w:t xml:space="preserve"> </w:t>
      </w:r>
      <w:r>
        <w:rPr>
          <w:i/>
          <w:iCs/>
        </w:rPr>
        <w:t xml:space="preserve">Environmental Conservation</w:t>
      </w:r>
      <w:r>
        <w:t xml:space="preserve"> </w:t>
      </w:r>
      <w:r>
        <w:t xml:space="preserve">42 (2): 139–51.</w:t>
      </w:r>
      <w:r>
        <w:t xml:space="preserve"> </w:t>
      </w:r>
      <w:hyperlink r:id="rId41">
        <w:r>
          <w:rPr>
            <w:rStyle w:val="Hyperlink"/>
          </w:rPr>
          <w:t xml:space="preserve">https://doi.org/10.1017/S0376892914000277</w:t>
        </w:r>
      </w:hyperlink>
      <w:r>
        <w:t xml:space="preserve">.</w:t>
      </w:r>
    </w:p>
    <w:bookmarkEnd w:id="42"/>
    <w:bookmarkStart w:id="44" w:name="ref-baird2009"/>
    <w:p>
      <w:pPr>
        <w:pStyle w:val="Bibliography"/>
      </w:pPr>
      <w:r>
        <w:t xml:space="preserve">Baird, Robin W. 2009.</w:t>
      </w:r>
      <w:r>
        <w:t xml:space="preserve"> </w:t>
      </w:r>
      <w:r>
        <w:t xml:space="preserve">“Risso’s Dolphin: Grampus Griseus.”</w:t>
      </w:r>
      <w:r>
        <w:t xml:space="preserve"> </w:t>
      </w:r>
      <w:r>
        <w:t xml:space="preserve">In, Second, 975–76. Academic Press.</w:t>
      </w:r>
      <w:r>
        <w:t xml:space="preserve"> </w:t>
      </w:r>
      <w:hyperlink r:id="rId43">
        <w:r>
          <w:rPr>
            <w:rStyle w:val="Hyperlink"/>
          </w:rPr>
          <w:t xml:space="preserve">https://doi.org/10.1016/B978-0-12-373553-9.00222-4</w:t>
        </w:r>
      </w:hyperlink>
      <w:r>
        <w:t xml:space="preserve">.</w:t>
      </w:r>
    </w:p>
    <w:bookmarkEnd w:id="44"/>
    <w:bookmarkStart w:id="45" w:name="ref-barlow2007"/>
    <w:p>
      <w:pPr>
        <w:pStyle w:val="Bibliography"/>
      </w:pPr>
      <w:r>
        <w:t xml:space="preserve">Barlow, Jay, and Karin Forney. 2007.</w:t>
      </w:r>
      <w:r>
        <w:t xml:space="preserve"> </w:t>
      </w:r>
      <w:r>
        <w:t xml:space="preserve">“Abundance and Density of Cetaceans in the California Current Ecosystem.”</w:t>
      </w:r>
      <w:r>
        <w:t xml:space="preserve"> </w:t>
      </w:r>
      <w:r>
        <w:rPr>
          <w:i/>
          <w:iCs/>
        </w:rPr>
        <w:t xml:space="preserve">Fishery Bulletin</w:t>
      </w:r>
      <w:r>
        <w:rPr>
          <w:i/>
          <w:iCs/>
        </w:rPr>
        <w:t xml:space="preserve"> </w:t>
      </w:r>
      <w:r>
        <w:rPr>
          <w:i/>
          <w:iCs/>
        </w:rPr>
        <w:t xml:space="preserve"> </w:t>
      </w:r>
      <w:r>
        <w:rPr>
          <w:i/>
          <w:iCs/>
        </w:rPr>
        <w:t xml:space="preserve">National Oceanic and Atmospheric Administ Ration</w:t>
      </w:r>
      <w:r>
        <w:t xml:space="preserve"> </w:t>
      </w:r>
      <w:r>
        <w:t xml:space="preserve">105 (October).</w:t>
      </w:r>
    </w:p>
    <w:bookmarkEnd w:id="45"/>
    <w:bookmarkStart w:id="47" w:name="ref-carretta2024"/>
    <w:p>
      <w:pPr>
        <w:pStyle w:val="Bibliography"/>
      </w:pPr>
      <w:r>
        <w:t xml:space="preserve">Carretta, James V., Erin M. Oleson, Karin A. Forney, Amanda L. Bradford, Kym Yano, David W. Weller, Aimee R. Lang, et al. 2024.</w:t>
      </w:r>
      <w:r>
        <w:t xml:space="preserve"> </w:t>
      </w:r>
      <w:r>
        <w:t xml:space="preserve">“U.S. Pacific Marine Mammal Stock Assessments: 2023.”</w:t>
      </w:r>
      <w:r>
        <w:t xml:space="preserve"> </w:t>
      </w:r>
      <w:hyperlink r:id="rId46">
        <w:r>
          <w:rPr>
            <w:rStyle w:val="Hyperlink"/>
          </w:rPr>
          <w:t xml:space="preserve">https://doi.org/10.25923/AQDN-F357</w:t>
        </w:r>
      </w:hyperlink>
      <w:r>
        <w:t xml:space="preserve">.</w:t>
      </w:r>
    </w:p>
    <w:bookmarkEnd w:id="47"/>
    <w:bookmarkStart w:id="49" w:name="ref-cranford1996"/>
    <w:p>
      <w:pPr>
        <w:pStyle w:val="Bibliography"/>
      </w:pPr>
      <w:r>
        <w:t xml:space="preserve">Cranford, Ted W., Mats Amundin, and Kenneth S. Norris. 1996.</w:t>
      </w:r>
      <w:r>
        <w:t xml:space="preserve"> </w:t>
      </w:r>
      <w:r>
        <w:t xml:space="preserve">“Functional Morphology and Homology in the Odontocete Nasal Complex: Implications for Sound Generation.”</w:t>
      </w:r>
      <w:r>
        <w:t xml:space="preserve"> </w:t>
      </w:r>
      <w:r>
        <w:rPr>
          <w:i/>
          <w:iCs/>
        </w:rPr>
        <w:t xml:space="preserve">Journal of Morphology</w:t>
      </w:r>
      <w:r>
        <w:t xml:space="preserve"> </w:t>
      </w:r>
      <w:r>
        <w:t xml:space="preserve">228 (3): 223–85.</w:t>
      </w:r>
      <w:r>
        <w:t xml:space="preserve"> </w:t>
      </w:r>
      <w:hyperlink r:id="rId48">
        <w:r>
          <w:rPr>
            <w:rStyle w:val="Hyperlink"/>
          </w:rPr>
          <w:t xml:space="preserve">https://doi.org/10.1002/(SICI)1097-4687(199606)228:3&lt;223::AID-JMOR1&gt;3.0.CO;2-3</w:t>
        </w:r>
      </w:hyperlink>
      <w:r>
        <w:t xml:space="preserve">.</w:t>
      </w:r>
    </w:p>
    <w:bookmarkEnd w:id="49"/>
    <w:bookmarkStart w:id="51" w:name="ref-forney1998"/>
    <w:p>
      <w:pPr>
        <w:pStyle w:val="Bibliography"/>
      </w:pPr>
      <w:r>
        <w:t xml:space="preserve">Forney, Karin A., and Jay Barlow. 1998.</w:t>
      </w:r>
      <w:r>
        <w:t xml:space="preserve"> </w:t>
      </w:r>
      <w:r>
        <w:t xml:space="preserve">“Seasonal Patterns in the Abundance and Distribution of California Cetaceans, 1991</w:t>
      </w:r>
      <w:r>
        <w:t xml:space="preserve">1992.”</w:t>
      </w:r>
      <w:r>
        <w:t xml:space="preserve"> </w:t>
      </w:r>
      <w:r>
        <w:rPr>
          <w:i/>
          <w:iCs/>
        </w:rPr>
        <w:t xml:space="preserve">Marine Mammal Science</w:t>
      </w:r>
      <w:r>
        <w:t xml:space="preserve"> </w:t>
      </w:r>
      <w:r>
        <w:t xml:space="preserve">14 (3): 460–89.</w:t>
      </w:r>
      <w:r>
        <w:t xml:space="preserve"> </w:t>
      </w:r>
      <w:hyperlink r:id="rId50">
        <w:r>
          <w:rPr>
            <w:rStyle w:val="Hyperlink"/>
          </w:rPr>
          <w:t xml:space="preserve">https://doi.org/10.1111/j.1748-7692.1998.tb00737.x</w:t>
        </w:r>
      </w:hyperlink>
      <w:r>
        <w:t xml:space="preserve">.</w:t>
      </w:r>
    </w:p>
    <w:bookmarkEnd w:id="51"/>
    <w:bookmarkStart w:id="53" w:name="ref-grech2011"/>
    <w:p>
      <w:pPr>
        <w:pStyle w:val="Bibliography"/>
      </w:pPr>
      <w:r>
        <w:t xml:space="preserve">Grech, Alana, James Sheppard, and Helene Marsh. 2011.</w:t>
      </w:r>
      <w:r>
        <w:t xml:space="preserve"> </w:t>
      </w:r>
      <w:r>
        <w:t xml:space="preserve">“Informing Species Conservation at Multiple Scales Using Data Collected for Marine Mammal Stock Assessments.”</w:t>
      </w:r>
      <w:r>
        <w:t xml:space="preserve"> </w:t>
      </w:r>
      <w:r>
        <w:rPr>
          <w:i/>
          <w:iCs/>
        </w:rPr>
        <w:t xml:space="preserve">PLOS ONE</w:t>
      </w:r>
      <w:r>
        <w:t xml:space="preserve"> </w:t>
      </w:r>
      <w:r>
        <w:t xml:space="preserve">6 (3): e17993.</w:t>
      </w:r>
      <w:r>
        <w:t xml:space="preserve"> </w:t>
      </w:r>
      <w:hyperlink r:id="rId52">
        <w:r>
          <w:rPr>
            <w:rStyle w:val="Hyperlink"/>
          </w:rPr>
          <w:t xml:space="preserve">https://doi.org/10.1371/journal.pone.0017993</w:t>
        </w:r>
      </w:hyperlink>
      <w:r>
        <w:t xml:space="preserve">.</w:t>
      </w:r>
    </w:p>
    <w:bookmarkEnd w:id="53"/>
    <w:bookmarkStart w:id="55" w:name="ref-jefferson2017"/>
    <w:p>
      <w:pPr>
        <w:pStyle w:val="Bibliography"/>
      </w:pPr>
      <w:r>
        <w:t xml:space="preserve">Jefferson, Thomas A, Caroline R Weir, R Charles Anderson, Lisa T Ballance, Robert D Kenney, and Jeremy J Kiszka. 2017.</w:t>
      </w:r>
      <w:r>
        <w:t xml:space="preserve"> </w:t>
      </w:r>
      <w:r>
        <w:t xml:space="preserve">“Global Distribution of Risso’s Dolphin Grampus Griseus: A Review and Critical Evaluation,”</w:t>
      </w:r>
      <w:r>
        <w:t xml:space="preserve"> </w:t>
      </w:r>
      <w:r>
        <w:t xml:space="preserve">March.</w:t>
      </w:r>
      <w:r>
        <w:t xml:space="preserve"> </w:t>
      </w:r>
      <w:hyperlink r:id="rId54">
        <w:r>
          <w:rPr>
            <w:rStyle w:val="Hyperlink"/>
          </w:rPr>
          <w:t xml:space="preserve">https://doi.org/10.1111/mam.12008</w:t>
        </w:r>
      </w:hyperlink>
      <w:r>
        <w:t xml:space="preserve">.</w:t>
      </w:r>
    </w:p>
    <w:bookmarkEnd w:id="55"/>
    <w:bookmarkStart w:id="57" w:name="ref-martien2019"/>
    <w:p>
      <w:pPr>
        <w:pStyle w:val="Bibliography"/>
      </w:pPr>
      <w:r>
        <w:t xml:space="preserve">Martien, Karen K., Aimee R. Lang, Barbara L. Taylor, Patricia E. Rosel, Samantha E. Simmons, Erin M. Oleson, Peter L. Boveng, and M. Bradley Hanson. 2019.</w:t>
      </w:r>
      <w:r>
        <w:t xml:space="preserve"> </w:t>
      </w:r>
      <w:r>
        <w:t xml:space="preserve">“The DIP Delineation Handbook: A Guide to Using Multiple Lines of Evidence to Delineate Demographically Independent Populations of Marine Mammals,”</w:t>
      </w:r>
      <w:r>
        <w:t xml:space="preserve"> </w:t>
      </w:r>
      <w:r>
        <w:t xml:space="preserve">NOAA-TM-NMFS-SWFSC-622,.</w:t>
      </w:r>
      <w:r>
        <w:t xml:space="preserve"> </w:t>
      </w:r>
      <w:hyperlink r:id="rId56">
        <w:r>
          <w:rPr>
            <w:rStyle w:val="Hyperlink"/>
          </w:rPr>
          <w:t xml:space="preserve">https://doi.org/10.25923/b2zq-w335</w:t>
        </w:r>
      </w:hyperlink>
      <w:r>
        <w:t xml:space="preserve">.</w:t>
      </w:r>
    </w:p>
    <w:bookmarkEnd w:id="57"/>
    <w:bookmarkStart w:id="59" w:name="ref-mcclatchie2025"/>
    <w:p>
      <w:pPr>
        <w:pStyle w:val="Bibliography"/>
      </w:pPr>
      <w:r>
        <w:t xml:space="preserve">McClatchie, Sam. 2025.</w:t>
      </w:r>
      <w:r>
        <w:t xml:space="preserve"> </w:t>
      </w:r>
      <w:r>
        <w:rPr>
          <w:i/>
          <w:iCs/>
        </w:rPr>
        <w:t xml:space="preserve">Regional Fisheries Oceanography of the California Current System: The CalCOFI Program</w:t>
      </w:r>
      <w:r>
        <w:t xml:space="preserve">. Cham: Springer Nature Switzerland.</w:t>
      </w:r>
      <w:r>
        <w:t xml:space="preserve"> </w:t>
      </w:r>
      <w:hyperlink r:id="rId58">
        <w:r>
          <w:rPr>
            <w:rStyle w:val="Hyperlink"/>
          </w:rPr>
          <w:t xml:space="preserve">https://doi.org/10.1007/978-3-031-76136-2</w:t>
        </w:r>
      </w:hyperlink>
      <w:r>
        <w:t xml:space="preserve">.</w:t>
      </w:r>
    </w:p>
    <w:bookmarkEnd w:id="59"/>
    <w:bookmarkStart w:id="61" w:name="ref-mckenna2012"/>
    <w:p>
      <w:pPr>
        <w:pStyle w:val="Bibliography"/>
      </w:pPr>
      <w:r>
        <w:t xml:space="preserve">McKenna, Megan F., Ted W. Cranford, Annalisa Berta, and Nicholas D. Pyenson. 2012.</w:t>
      </w:r>
      <w:r>
        <w:t xml:space="preserve"> </w:t>
      </w:r>
      <w:r>
        <w:t xml:space="preserve">“Morphology of the Odontocete Melon and Its Implications for Acoustic Function.”</w:t>
      </w:r>
      <w:r>
        <w:t xml:space="preserve"> </w:t>
      </w:r>
      <w:r>
        <w:rPr>
          <w:i/>
          <w:iCs/>
        </w:rPr>
        <w:t xml:space="preserve">Marine Mammal Science</w:t>
      </w:r>
      <w:r>
        <w:t xml:space="preserve"> </w:t>
      </w:r>
      <w:r>
        <w:t xml:space="preserve">28 (4): 690–713.</w:t>
      </w:r>
      <w:r>
        <w:t xml:space="preserve"> </w:t>
      </w:r>
      <w:hyperlink r:id="rId60">
        <w:r>
          <w:rPr>
            <w:rStyle w:val="Hyperlink"/>
          </w:rPr>
          <w:t xml:space="preserve">https://doi.org/10.1111/j.1748-7692.2011.00526.x</w:t>
        </w:r>
      </w:hyperlink>
      <w:r>
        <w:t xml:space="preserve">.</w:t>
      </w:r>
    </w:p>
    <w:bookmarkEnd w:id="61"/>
    <w:bookmarkStart w:id="62" w:name="ref-mellinger2003"/>
    <w:p>
      <w:pPr>
        <w:pStyle w:val="Bibliography"/>
      </w:pPr>
      <w:r>
        <w:t xml:space="preserve">Mellinger, David, and Jay Barlow. 2003.</w:t>
      </w:r>
      <w:r>
        <w:t xml:space="preserve"> </w:t>
      </w:r>
      <w:r>
        <w:t xml:space="preserve">“Future Directions for Acoustic Marine Mammal Surveys: Stock Assessment and Habitat Use.”</w:t>
      </w:r>
    </w:p>
    <w:bookmarkEnd w:id="62"/>
    <w:bookmarkStart w:id="63" w:name="ref-rankin2025"/>
    <w:p>
      <w:pPr>
        <w:pStyle w:val="Bibliography"/>
      </w:pPr>
      <w:r>
        <w:t xml:space="preserve">Rankin, Shannon, Kourtney Burger, Cory Hom-Weaver, Kaitlin Palmer, Taiki Sakai, and Anne Simonis. 2025.</w:t>
      </w:r>
      <w:r>
        <w:t xml:space="preserve"> </w:t>
      </w:r>
      <w:r>
        <w:t xml:space="preserve">“Adrift in the California Current Survey: Passive Acoustic Monitoring in the California Current Using Drifting Recorders.”</w:t>
      </w:r>
    </w:p>
    <w:bookmarkEnd w:id="63"/>
    <w:bookmarkStart w:id="64" w:name="ref-simonis2020"/>
    <w:p>
      <w:pPr>
        <w:pStyle w:val="Bibliography"/>
      </w:pPr>
      <w:r>
        <w:t xml:space="preserve">Simonis, Anne E, Jennifer S Trickey, Jay Barlow, Shannon Rankin, Jorge Urbán, Lorenzo Rojas-Bracho, and Jeffrey E Moore. 2020.</w:t>
      </w:r>
      <w:r>
        <w:t xml:space="preserve"> </w:t>
      </w:r>
      <w:r>
        <w:t xml:space="preserve">“Passive Acoustic Survey Of Deep-Diving Odontocetes in the California Current Ecosystem 2018: Final Report,”</w:t>
      </w:r>
      <w:r>
        <w:t xml:space="preserve"> </w:t>
      </w:r>
      <w:r>
        <w:t xml:space="preserve">NOAA-TM-NMFS-SWFSC-630,.</w:t>
      </w:r>
    </w:p>
    <w:bookmarkEnd w:id="64"/>
    <w:bookmarkStart w:id="66" w:name="ref-smith2020"/>
    <w:p>
      <w:pPr>
        <w:pStyle w:val="Bibliography"/>
      </w:pPr>
      <w:r>
        <w:t xml:space="preserve">Smith, Heather R., Daniel P. Zitterbart, Thomas F. Norris, Michael Flau, Elizabeth L. Ferguson, Colin G. Jones, Olaf Boebel, and Valerie D. Moulton. 2020.</w:t>
      </w:r>
      <w:r>
        <w:t xml:space="preserve"> </w:t>
      </w:r>
      <w:r>
        <w:t xml:space="preserve">“A Field Comparison of Marine Mammal Detections via Visual, Acoustic, and Infrared (IR) Imaging Methods Offshore Atlantic Canada.”</w:t>
      </w:r>
      <w:r>
        <w:t xml:space="preserve"> </w:t>
      </w:r>
      <w:r>
        <w:rPr>
          <w:i/>
          <w:iCs/>
        </w:rPr>
        <w:t xml:space="preserve">Marine Pollution Bulletin</w:t>
      </w:r>
      <w:r>
        <w:t xml:space="preserve"> </w:t>
      </w:r>
      <w:r>
        <w:t xml:space="preserve">154 (May): 111026.</w:t>
      </w:r>
      <w:r>
        <w:t xml:space="preserve"> </w:t>
      </w:r>
      <w:hyperlink r:id="rId65">
        <w:r>
          <w:rPr>
            <w:rStyle w:val="Hyperlink"/>
          </w:rPr>
          <w:t xml:space="preserve">https://doi.org/10.1016/j.marpolbul.2020.111026</w:t>
        </w:r>
      </w:hyperlink>
      <w:r>
        <w:t xml:space="preserve">.</w:t>
      </w:r>
    </w:p>
    <w:bookmarkEnd w:id="66"/>
    <w:bookmarkStart w:id="68" w:name="ref-soldevilla2017"/>
    <w:p>
      <w:pPr>
        <w:pStyle w:val="Bibliography"/>
      </w:pPr>
      <w:r>
        <w:t xml:space="preserve">Soldevilla, Melissa S., Simone Baumann-Pickering, Danielle Cholewiak, Lynne E. W. Hodge, Erin M. Oleson, and Shannon Rankin. 2017.</w:t>
      </w:r>
      <w:r>
        <w:t xml:space="preserve"> </w:t>
      </w:r>
      <w:r>
        <w:t xml:space="preserve">“Geographic Variation in Risso’s Dolphin Echolocation Click Spectra.”</w:t>
      </w:r>
      <w:r>
        <w:t xml:space="preserve"> </w:t>
      </w:r>
      <w:r>
        <w:rPr>
          <w:i/>
          <w:iCs/>
        </w:rPr>
        <w:t xml:space="preserve">The Journal of the Acoustical Society of America</w:t>
      </w:r>
      <w:r>
        <w:t xml:space="preserve"> </w:t>
      </w:r>
      <w:r>
        <w:t xml:space="preserve">142 (2): 599–617.</w:t>
      </w:r>
      <w:r>
        <w:t xml:space="preserve"> </w:t>
      </w:r>
      <w:hyperlink r:id="rId67">
        <w:r>
          <w:rPr>
            <w:rStyle w:val="Hyperlink"/>
          </w:rPr>
          <w:t xml:space="preserve">https://doi.org/10.1121/1.4996002</w:t>
        </w:r>
      </w:hyperlink>
      <w:r>
        <w:t xml:space="preserve">.</w:t>
      </w:r>
    </w:p>
    <w:bookmarkEnd w:id="68"/>
    <w:bookmarkStart w:id="70" w:name="ref-soldevilla2008"/>
    <w:p>
      <w:pPr>
        <w:pStyle w:val="Bibliography"/>
      </w:pPr>
      <w:r>
        <w:t xml:space="preserve">Soldevilla, Melissa S., E. Elizabeth Henderson, Gregory S. Campbell, Sean M. Wiggins, John A. Hildebrand, and Marie A. Roch. 2008.</w:t>
      </w:r>
      <w:r>
        <w:t xml:space="preserve"> </w:t>
      </w:r>
      <w:r>
        <w:t xml:space="preserve">“Classification of Risso</w:t>
      </w:r>
      <w:r>
        <w:t xml:space="preserve">’</w:t>
      </w:r>
      <w:r>
        <w:t xml:space="preserve">s and Pacific White-Sided Dolphins Using Spectral Properties of Echolocation Clicks.”</w:t>
      </w:r>
      <w:r>
        <w:t xml:space="preserve"> </w:t>
      </w:r>
      <w:r>
        <w:rPr>
          <w:i/>
          <w:iCs/>
        </w:rPr>
        <w:t xml:space="preserve">The Journal of the Acoustical Society of America</w:t>
      </w:r>
      <w:r>
        <w:t xml:space="preserve"> </w:t>
      </w:r>
      <w:r>
        <w:t xml:space="preserve">124 (1): 609–24.</w:t>
      </w:r>
      <w:r>
        <w:t xml:space="preserve"> </w:t>
      </w:r>
      <w:hyperlink r:id="rId69">
        <w:r>
          <w:rPr>
            <w:rStyle w:val="Hyperlink"/>
          </w:rPr>
          <w:t xml:space="preserve">https://doi.org/10.1121/1.2932059</w:t>
        </w:r>
      </w:hyperlink>
      <w:r>
        <w:t xml:space="preserve">.</w:t>
      </w:r>
    </w:p>
    <w:bookmarkEnd w:id="70"/>
    <w:bookmarkStart w:id="72" w:name="ref-soldevilla2010"/>
    <w:p>
      <w:pPr>
        <w:pStyle w:val="Bibliography"/>
      </w:pPr>
      <w:r>
        <w:t xml:space="preserve">Soldevilla, Melissa S., Sean M Wiggins, and John A Hildebrand. 2010.</w:t>
      </w:r>
      <w:r>
        <w:t xml:space="preserve"> </w:t>
      </w:r>
      <w:r>
        <w:t xml:space="preserve">“Spatial and Temporal Patterns of Risso’s Dolphin Echolocation in the Southern California Bight.”</w:t>
      </w:r>
      <w:r>
        <w:t xml:space="preserve"> </w:t>
      </w:r>
      <w:r>
        <w:rPr>
          <w:i/>
          <w:iCs/>
        </w:rPr>
        <w:t xml:space="preserve">Journal of the Acoustical Society of America</w:t>
      </w:r>
      <w:r>
        <w:t xml:space="preserve"> </w:t>
      </w:r>
      <w:r>
        <w:t xml:space="preserve">127 (1): 124–32.</w:t>
      </w:r>
      <w:r>
        <w:t xml:space="preserve"> </w:t>
      </w:r>
      <w:hyperlink r:id="rId71">
        <w:r>
          <w:rPr>
            <w:rStyle w:val="Hyperlink"/>
          </w:rPr>
          <w:t xml:space="preserve">https://doi.org/10.1121/1.3257586</w:t>
        </w:r>
      </w:hyperlink>
      <w:r>
        <w:t xml:space="preserve">.</w:t>
      </w:r>
    </w:p>
    <w:bookmarkEnd w:id="72"/>
    <w:bookmarkStart w:id="74" w:name="ref-vanparijs2023"/>
    <w:p>
      <w:pPr>
        <w:pStyle w:val="Bibliography"/>
      </w:pPr>
      <w:r>
        <w:t xml:space="preserve">Van Parijs, S M, A I DeAngelis, T Aldrich, R Gordon, A Holdman, J A McCordic, X Mouy, et al. 2023.</w:t>
      </w:r>
      <w:r>
        <w:t xml:space="preserve"> </w:t>
      </w:r>
      <w:r>
        <w:t xml:space="preserve">“Establishing Baselines for Predicting Change in Ambient Sound Metrics, Marine Mammal, and Vessel Occurrence Within a US Offshore Wind Energy Area.”</w:t>
      </w:r>
      <w:r>
        <w:t xml:space="preserve"> </w:t>
      </w:r>
      <w:r>
        <w:rPr>
          <w:i/>
          <w:iCs/>
        </w:rPr>
        <w:t xml:space="preserve">ICES Journal of Marine Science</w:t>
      </w:r>
      <w:r>
        <w:t xml:space="preserve">, September, fsad148.</w:t>
      </w:r>
      <w:r>
        <w:t xml:space="preserve"> </w:t>
      </w:r>
      <w:hyperlink r:id="rId73">
        <w:r>
          <w:rPr>
            <w:rStyle w:val="Hyperlink"/>
          </w:rPr>
          <w:t xml:space="preserve">https://doi.org/10.1093/icesjms/fsad148</w:t>
        </w:r>
      </w:hyperlink>
      <w:r>
        <w:t xml:space="preserve">.</w:t>
      </w:r>
    </w:p>
    <w:bookmarkEnd w:id="74"/>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8" Target="https://doi.org/10.1002/(SICI)1097-4687(199606)228:3&lt;223::AID-JMOR1&gt;3.0.CO;2-3" TargetMode="External" /><Relationship Type="http://schemas.openxmlformats.org/officeDocument/2006/relationships/hyperlink" Id="rId58" Target="https://doi.org/10.1007/978-3-031-76136-2" TargetMode="External" /><Relationship Type="http://schemas.openxmlformats.org/officeDocument/2006/relationships/hyperlink" Id="rId43" Target="https://doi.org/10.1016/B978-0-12-373553-9.00222-4" TargetMode="External" /><Relationship Type="http://schemas.openxmlformats.org/officeDocument/2006/relationships/hyperlink" Id="rId65" Target="https://doi.org/10.1016/j.marpolbul.2020.111026" TargetMode="External" /><Relationship Type="http://schemas.openxmlformats.org/officeDocument/2006/relationships/hyperlink" Id="rId41" Target="https://doi.org/10.1017/S0376892914000277" TargetMode="External" /><Relationship Type="http://schemas.openxmlformats.org/officeDocument/2006/relationships/hyperlink" Id="rId73" Target="https://doi.org/10.1093/icesjms/fsad148" TargetMode="External" /><Relationship Type="http://schemas.openxmlformats.org/officeDocument/2006/relationships/hyperlink" Id="rId50" Target="https://doi.org/10.1111/j.1748-7692.1998.tb00737.x" TargetMode="External" /><Relationship Type="http://schemas.openxmlformats.org/officeDocument/2006/relationships/hyperlink" Id="rId60" Target="https://doi.org/10.1111/j.1748-7692.2011.00526.x" TargetMode="External" /><Relationship Type="http://schemas.openxmlformats.org/officeDocument/2006/relationships/hyperlink" Id="rId54" Target="https://doi.org/10.1111/mam.12008" TargetMode="External" /><Relationship Type="http://schemas.openxmlformats.org/officeDocument/2006/relationships/hyperlink" Id="rId69" Target="https://doi.org/10.1121/1.2932059" TargetMode="External" /><Relationship Type="http://schemas.openxmlformats.org/officeDocument/2006/relationships/hyperlink" Id="rId71" Target="https://doi.org/10.1121/1.3257586" TargetMode="External" /><Relationship Type="http://schemas.openxmlformats.org/officeDocument/2006/relationships/hyperlink" Id="rId67" Target="https://doi.org/10.1121/1.4996002" TargetMode="External" /><Relationship Type="http://schemas.openxmlformats.org/officeDocument/2006/relationships/hyperlink" Id="rId52" Target="https://doi.org/10.1371/journal.pone.0017993" TargetMode="External" /><Relationship Type="http://schemas.openxmlformats.org/officeDocument/2006/relationships/hyperlink" Id="rId46" Target="https://doi.org/10.25923/AQDN-F357" TargetMode="External" /><Relationship Type="http://schemas.openxmlformats.org/officeDocument/2006/relationships/hyperlink" Id="rId56" Target="https://doi.org/10.25923/b2zq-w335" TargetMode="External" /></Relationships>
</file>

<file path=word/_rels/footnotes.xml.rels><?xml version="1.0" encoding="UTF-8"?><Relationships xmlns="http://schemas.openxmlformats.org/package/2006/relationships"><Relationship Type="http://schemas.openxmlformats.org/officeDocument/2006/relationships/hyperlink" Id="rId48" Target="https://doi.org/10.1002/(SICI)1097-4687(199606)228:3&lt;223::AID-JMOR1&gt;3.0.CO;2-3" TargetMode="External" /><Relationship Type="http://schemas.openxmlformats.org/officeDocument/2006/relationships/hyperlink" Id="rId58" Target="https://doi.org/10.1007/978-3-031-76136-2" TargetMode="External" /><Relationship Type="http://schemas.openxmlformats.org/officeDocument/2006/relationships/hyperlink" Id="rId43" Target="https://doi.org/10.1016/B978-0-12-373553-9.00222-4" TargetMode="External" /><Relationship Type="http://schemas.openxmlformats.org/officeDocument/2006/relationships/hyperlink" Id="rId65" Target="https://doi.org/10.1016/j.marpolbul.2020.111026" TargetMode="External" /><Relationship Type="http://schemas.openxmlformats.org/officeDocument/2006/relationships/hyperlink" Id="rId41" Target="https://doi.org/10.1017/S0376892914000277" TargetMode="External" /><Relationship Type="http://schemas.openxmlformats.org/officeDocument/2006/relationships/hyperlink" Id="rId73" Target="https://doi.org/10.1093/icesjms/fsad148" TargetMode="External" /><Relationship Type="http://schemas.openxmlformats.org/officeDocument/2006/relationships/hyperlink" Id="rId50" Target="https://doi.org/10.1111/j.1748-7692.1998.tb00737.x" TargetMode="External" /><Relationship Type="http://schemas.openxmlformats.org/officeDocument/2006/relationships/hyperlink" Id="rId60" Target="https://doi.org/10.1111/j.1748-7692.2011.00526.x" TargetMode="External" /><Relationship Type="http://schemas.openxmlformats.org/officeDocument/2006/relationships/hyperlink" Id="rId54" Target="https://doi.org/10.1111/mam.12008" TargetMode="External" /><Relationship Type="http://schemas.openxmlformats.org/officeDocument/2006/relationships/hyperlink" Id="rId69" Target="https://doi.org/10.1121/1.2932059" TargetMode="External" /><Relationship Type="http://schemas.openxmlformats.org/officeDocument/2006/relationships/hyperlink" Id="rId71" Target="https://doi.org/10.1121/1.3257586" TargetMode="External" /><Relationship Type="http://schemas.openxmlformats.org/officeDocument/2006/relationships/hyperlink" Id="rId67" Target="https://doi.org/10.1121/1.4996002" TargetMode="External" /><Relationship Type="http://schemas.openxmlformats.org/officeDocument/2006/relationships/hyperlink" Id="rId52" Target="https://doi.org/10.1371/journal.pone.0017993" TargetMode="External" /><Relationship Type="http://schemas.openxmlformats.org/officeDocument/2006/relationships/hyperlink" Id="rId46" Target="https://doi.org/10.25923/AQDN-F357" TargetMode="External" /><Relationship Type="http://schemas.openxmlformats.org/officeDocument/2006/relationships/hyperlink" Id="rId56" Target="https://doi.org/10.25923/b2zq-w33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Geographic Variation in Echolocation Clicks of Risso’s Dolphins (Grampus griseus) in the California Current</dc:title>
  <dc:creator/>
  <cp:keywords/>
  <dcterms:created xsi:type="dcterms:W3CDTF">2026-04-06T23:16:42Z</dcterms:created>
  <dcterms:modified xsi:type="dcterms:W3CDTF">2026-04-06T23:16:42Z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