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cybersecai Pty Ltd</w:t>
      </w:r>
    </w:p>
    <w:p>
      <w:pPr>
        <w:pStyle w:val="Heading1"/>
      </w:pPr>
      <w:r>
        <w:t>Data Breach Training Materials</w:t>
      </w:r>
    </w:p>
    <w:p>
      <w:r>
        <w:t xml:space="preserve">**Version:** 1.0  </w:t>
      </w:r>
    </w:p>
    <w:p>
      <w:r>
        <w:t xml:space="preserve">**Date:** [Insert Date]  </w:t>
      </w:r>
    </w:p>
    <w:p>
      <w:r>
        <w:t xml:space="preserve">**Owner:** Legal &amp; Compliance Department  </w:t>
      </w:r>
    </w:p>
    <w:p>
      <w:r>
        <w:t>**Confidential – Internal Use Only**</w:t>
      </w:r>
    </w:p>
    <w:p>
      <w:r>
        <w:br/>
      </w:r>
    </w:p>
    <w:p>
      <w:pPr>
        <w:pStyle w:val="Heading1"/>
      </w:pPr>
      <w:r>
        <w:t>1. Purpose</w:t>
      </w:r>
    </w:p>
    <w:p>
      <w:r>
        <w:t>This training material is designed to ensure all staff of cybersecai Pty Ltd are able to recognise, report, and respond to data breaches in accordance with the Privacy Act 1988 (Cth), the Notifiable Data Breaches (NDB) scheme, the General Data Protection Regulation (GDPR), PCI DSS, and best practice guidance from the Office of the Australian Information Commissioner (OAIC).</w:t>
      </w:r>
    </w:p>
    <w:p>
      <w:r>
        <w:br/>
      </w:r>
    </w:p>
    <w:p>
      <w:pPr>
        <w:pStyle w:val="Heading1"/>
      </w:pPr>
      <w:r>
        <w:t>2. Scope</w:t>
      </w:r>
    </w:p>
    <w:p>
      <w:r>
        <w:t>This document applies to all employees, contractors, and third-party service providers who access, process, or manage personal information on behalf of cybersecai Pty Ltd, including information regulated under Australian, EU, and international standards.</w:t>
      </w:r>
    </w:p>
    <w:p>
      <w:r>
        <w:br/>
      </w:r>
    </w:p>
    <w:p>
      <w:pPr>
        <w:pStyle w:val="Heading1"/>
      </w:pPr>
      <w:r>
        <w:t>3. Key Definitions</w:t>
      </w:r>
    </w:p>
    <w:p>
      <w:pPr>
        <w:pStyle w:val="ListBullet"/>
      </w:pPr>
      <w:r>
        <w:t>**Data Breach:** Unauthorised access to, disclosure of, or loss of personal information held by cybersecai Pty Ltd (Privacy Act, s 26WE).</w:t>
      </w:r>
    </w:p>
    <w:p>
      <w:pPr>
        <w:pStyle w:val="ListBullet"/>
      </w:pPr>
      <w:r>
        <w:t>**Personal Information:** Information or opinion about an identified individual, or an individual who is reasonably identifiable (Privacy Act, s 6(1)), including but not limited to:</w:t>
      </w:r>
    </w:p>
    <w:p>
      <w:pPr>
        <w:pStyle w:val="ListBullet"/>
      </w:pPr>
      <w:r>
        <w:t>Full Name</w:t>
      </w:r>
    </w:p>
    <w:p>
      <w:pPr>
        <w:pStyle w:val="ListBullet"/>
      </w:pPr>
      <w:r>
        <w:t>Address</w:t>
      </w:r>
    </w:p>
    <w:p>
      <w:pPr>
        <w:pStyle w:val="ListBullet"/>
      </w:pPr>
      <w:r>
        <w:t>Date of Birth</w:t>
      </w:r>
    </w:p>
    <w:p>
      <w:pPr>
        <w:pStyle w:val="ListBullet"/>
      </w:pPr>
      <w:r>
        <w:t>Email Address</w:t>
      </w:r>
    </w:p>
    <w:p>
      <w:pPr>
        <w:pStyle w:val="ListBullet"/>
      </w:pPr>
      <w:r>
        <w:t>Financial Account or Bank Account Number</w:t>
      </w:r>
    </w:p>
    <w:p>
      <w:pPr>
        <w:pStyle w:val="ListBullet"/>
      </w:pPr>
      <w:r>
        <w:t>Driver’s License Number</w:t>
      </w:r>
    </w:p>
    <w:p>
      <w:pPr>
        <w:pStyle w:val="ListBullet"/>
      </w:pPr>
      <w:r>
        <w:t>Tax File Number (TFN) or Tax ID</w:t>
      </w:r>
    </w:p>
    <w:p>
      <w:pPr>
        <w:pStyle w:val="ListBullet"/>
      </w:pPr>
      <w:r>
        <w:t>Credit Card Number and Payment Card Data</w:t>
      </w:r>
    </w:p>
    <w:p>
      <w:pPr>
        <w:pStyle w:val="ListBullet"/>
      </w:pPr>
      <w:r>
        <w:t>Login Credentials and Passwords</w:t>
      </w:r>
    </w:p>
    <w:p>
      <w:pPr>
        <w:pStyle w:val="ListBullet"/>
      </w:pPr>
      <w:r>
        <w:t>Device ID</w:t>
      </w:r>
    </w:p>
    <w:p>
      <w:pPr>
        <w:pStyle w:val="ListBullet"/>
      </w:pPr>
      <w:r>
        <w:t>Medicare Number</w:t>
      </w:r>
    </w:p>
    <w:p>
      <w:pPr>
        <w:pStyle w:val="ListBullet"/>
      </w:pPr>
      <w:r>
        <w:t>Customer Photos or Payment Receipts</w:t>
      </w:r>
    </w:p>
    <w:p>
      <w:r>
        <w:t xml:space="preserve">  *These fields are highly sensitive and regulated under the GDPR, Australian Privacy Act, and PCI DSS. Their presence in a single document increases the risk of unauthorized disclosure or misuse.*  </w:t>
      </w:r>
    </w:p>
    <w:p>
      <w:r>
        <w:t xml:space="preserve">  **Source:** cybersecai.io platform, M365/SMB automated data risk analysis</w:t>
      </w:r>
    </w:p>
    <w:p>
      <w:pPr>
        <w:pStyle w:val="ListBullet"/>
      </w:pPr>
      <w:r>
        <w:t>**Eligible Data Breach:** A data breach likely to result in serious harm to any individuals to whom the information relates (Privacy Act, s 26WE(2)).</w:t>
      </w:r>
    </w:p>
    <w:p>
      <w:r>
        <w:br/>
      </w:r>
    </w:p>
    <w:p>
      <w:pPr>
        <w:pStyle w:val="Heading1"/>
      </w:pPr>
      <w:r>
        <w:t>4.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All Staff</w:t>
            </w:r>
          </w:p>
        </w:tc>
        <w:tc>
          <w:tcPr>
            <w:tcW w:type="dxa" w:w="4320"/>
          </w:tcPr>
          <w:p>
            <w:r>
              <w:t>Recognise, report, and escalate suspected or actual data breaches immediately.</w:t>
            </w:r>
          </w:p>
        </w:tc>
      </w:tr>
      <w:tr>
        <w:tc>
          <w:tcPr>
            <w:tcW w:type="dxa" w:w="4320"/>
          </w:tcPr>
          <w:p>
            <w:r>
              <w:t>Managers</w:t>
            </w:r>
          </w:p>
        </w:tc>
        <w:tc>
          <w:tcPr>
            <w:tcW w:type="dxa" w:w="4320"/>
          </w:tcPr>
          <w:p>
            <w:r>
              <w:t>Ensure staff awareness, support reporting, and assist in breach response.</w:t>
            </w:r>
          </w:p>
        </w:tc>
      </w:tr>
      <w:tr>
        <w:tc>
          <w:tcPr>
            <w:tcW w:type="dxa" w:w="4320"/>
          </w:tcPr>
          <w:p>
            <w:r>
              <w:t>IT &amp; Security Team</w:t>
            </w:r>
          </w:p>
        </w:tc>
        <w:tc>
          <w:tcPr>
            <w:tcW w:type="dxa" w:w="4320"/>
          </w:tcPr>
          <w:p>
            <w:r>
              <w:t>Investigate, contain, and remediate breaches; support legal notification.</w:t>
            </w:r>
          </w:p>
        </w:tc>
      </w:tr>
      <w:tr>
        <w:tc>
          <w:tcPr>
            <w:tcW w:type="dxa" w:w="4320"/>
          </w:tcPr>
          <w:p>
            <w:r>
              <w:t>Legal &amp; Compliance</w:t>
            </w:r>
          </w:p>
        </w:tc>
        <w:tc>
          <w:tcPr>
            <w:tcW w:type="dxa" w:w="4320"/>
          </w:tcPr>
          <w:p>
            <w:r>
              <w:t>Assess breach eligibility, coordinate OAIC, GDPR, PCI DSS, and individual notifications.</w:t>
            </w:r>
          </w:p>
        </w:tc>
      </w:tr>
    </w:tbl>
    <w:p>
      <w:r>
        <w:br/>
      </w:r>
    </w:p>
    <w:p>
      <w:pPr>
        <w:pStyle w:val="Heading1"/>
      </w:pPr>
      <w:r>
        <w:t>5. Recognising a Data Breach</w:t>
      </w:r>
    </w:p>
    <w:p>
      <w:r>
        <w:t>Staff must be vigilant for indicators of a data breach, including but not limited to:</w:t>
      </w:r>
    </w:p>
    <w:p>
      <w:pPr>
        <w:pStyle w:val="ListBullet"/>
      </w:pPr>
      <w:r>
        <w:t>Unauthorised access to systems or files containing regulated data fields (e.g., full name, address, date of birth, bank account, credit card number, login credentials, TFN, Medicare number).</w:t>
      </w:r>
    </w:p>
    <w:p>
      <w:pPr>
        <w:pStyle w:val="ListBullet"/>
      </w:pPr>
      <w:r>
        <w:t>Lost or stolen devices containing personal or payment information.</w:t>
      </w:r>
    </w:p>
    <w:p>
      <w:pPr>
        <w:pStyle w:val="ListBullet"/>
      </w:pPr>
      <w:r>
        <w:t>Accidental disclosure of personal information (e.g., email to wrong recipient).</w:t>
      </w:r>
    </w:p>
    <w:p>
      <w:pPr>
        <w:pStyle w:val="ListBullet"/>
      </w:pPr>
      <w:r>
        <w:t>Malware, ransomware, or phishing incidents.</w:t>
      </w:r>
    </w:p>
    <w:p>
      <w:pPr>
        <w:pStyle w:val="ListBullet"/>
      </w:pPr>
      <w:r>
        <w:t>Unusual system activity or alerts.</w:t>
      </w:r>
    </w:p>
    <w:p>
      <w:pPr>
        <w:pStyle w:val="ListBullet"/>
      </w:pPr>
      <w:r>
        <w:t>Discovery of files containing highly sensitive data as flagged by automated tools (e.g., cybersecai.io platform risk reports).</w:t>
      </w:r>
    </w:p>
    <w:p>
      <w:r>
        <w:t xml:space="preserve">**Reference:** [OAIC Data Breach Preparation and Response Guide, Part 2](https://www.oaic.gov.au/privacy/guidance-and-advice/data-breach-preparation-and-response)  </w:t>
      </w:r>
    </w:p>
    <w:p>
      <w:r>
        <w:t>**Source:** cybersecai.io platform, M365/SMB data risk analysis</w:t>
      </w:r>
    </w:p>
    <w:p>
      <w:r>
        <w:br/>
      </w:r>
    </w:p>
    <w:p>
      <w:pPr>
        <w:pStyle w:val="Heading1"/>
      </w:pPr>
      <w:r>
        <w:t>6. Reporting a Data Breach</w:t>
      </w:r>
    </w:p>
    <w:p>
      <w:r>
        <w:t>**Immediate Action Required:**</w:t>
      </w:r>
    </w:p>
    <w:p>
      <w:pPr>
        <w:pStyle w:val="ListNumber"/>
      </w:pPr>
      <w:r>
        <w:t>**Report Immediately:** Notify your manager and the IT &amp; Security Team via [insert reporting channel, e.g., security@cybersecai.com.au or internal ticketing system].</w:t>
      </w:r>
    </w:p>
    <w:p>
      <w:pPr>
        <w:pStyle w:val="ListNumber"/>
      </w:pPr>
      <w:r>
        <w:t>**Do Not Investigate Alone:** Do not attempt to contain or investigate the breach unless instructed.</w:t>
      </w:r>
    </w:p>
    <w:p>
      <w:pPr>
        <w:pStyle w:val="ListNumber"/>
      </w:pPr>
      <w:r>
        <w:t>**Preserve Evidence:** Do not delete, alter, or interfere with affected systems or data.</w:t>
      </w:r>
    </w:p>
    <w:p>
      <w:pPr>
        <w:pStyle w:val="ListNumber"/>
      </w:pPr>
      <w:r>
        <w:t>**Flag High-Risk Data:** If the breach involves highly sensitive data fields (e.g., credit card numbers, TFN, login credentials, driver’s license), clearly indicate this in your report.</w:t>
      </w:r>
    </w:p>
    <w:p>
      <w:r>
        <w:t xml:space="preserve">**Reference:** [OAIC Guide, Part 3: Contain and Assess the Data Breach](https://www.oaic.gov.au/privacy/guidance-and-advice/data-breach-preparation-and-response)  </w:t>
      </w:r>
    </w:p>
    <w:p>
      <w:r>
        <w:t>**Source:** cybersecai.io platform, M365/SMB data risk analysis</w:t>
      </w:r>
    </w:p>
    <w:p>
      <w:r>
        <w:br/>
      </w:r>
    </w:p>
    <w:p>
      <w:pPr>
        <w:pStyle w:val="Heading1"/>
      </w:pPr>
      <w:r>
        <w:t>7. Responding to a Data Breach</w:t>
      </w:r>
    </w:p>
    <w:p>
      <w:r>
        <w:t>Upon notification, the following steps will be coordinated by the IT &amp; Security and Legal &amp; Compliance teams:</w:t>
      </w:r>
    </w:p>
    <w:p>
      <w:pPr>
        <w:pStyle w:val="ListNumber"/>
      </w:pPr>
      <w:r>
        <w:t>**Contain:** Take immediate steps to limit further access or disclosure.</w:t>
      </w:r>
    </w:p>
    <w:p>
      <w:pPr>
        <w:pStyle w:val="ListNumber"/>
      </w:pPr>
      <w:r>
        <w:t>**Assess:** Determine the nature, scope, and impact of the breach, including which regulated data fields are involved and the applicable legal standards (GDPR, Australian Privacy Act, PCI DSS).</w:t>
      </w:r>
    </w:p>
    <w:p>
      <w:pPr>
        <w:pStyle w:val="ListNumber"/>
      </w:pPr>
      <w:r>
        <w:t>**Remediate:** Take action to prevent further harm (e.g., reset passwords, revoke access, quarantine files as recommended by cybersecai.io platform).</w:t>
      </w:r>
    </w:p>
    <w:p>
      <w:pPr>
        <w:pStyle w:val="ListNumber"/>
      </w:pPr>
      <w:r>
        <w:t>**Notify:** If the breach is likely to result in serious harm, Legal &amp; Compliance will notify affected individuals and the OAIC as required under the NDB scheme (Privacy Act, s 26WK), and, where applicable, notify EU data subjects and authorities under GDPR, and payment card brands under PCI DSS.</w:t>
      </w:r>
    </w:p>
    <w:p>
      <w:pPr>
        <w:pStyle w:val="ListNumber"/>
      </w:pPr>
      <w:r>
        <w:t>**Review:** Post-incident review to improve processes and prevent recurrence.</w:t>
      </w:r>
    </w:p>
    <w:p>
      <w:r>
        <w:t>**Note:** The cybersecai.io platform may recommend immediate quarantine of files and notification of data owners for high-risk exposures (e.g., files containing credit card numbers, TFNs, login credentials, or multiple regulated identifiers).</w:t>
      </w:r>
    </w:p>
    <w:p>
      <w:r>
        <w:br/>
      </w:r>
    </w:p>
    <w:p>
      <w:pPr>
        <w:pStyle w:val="Heading1"/>
      </w:pPr>
      <w:r>
        <w:t>8. Regulatory Obligations</w:t>
      </w:r>
    </w:p>
    <w:p>
      <w:pPr>
        <w:pStyle w:val="ListBullet"/>
      </w:pPr>
      <w:r>
        <w:t>**Notifiable Data Breaches (NDB) Scheme:** cybersecai Pty Ltd must notify the OAIC and affected individuals of eligible data breaches as soon as practicable (Privacy Act, s 26WK).</w:t>
      </w:r>
    </w:p>
    <w:p>
      <w:pPr>
        <w:pStyle w:val="ListBullet"/>
      </w:pPr>
      <w:r>
        <w:t>**GDPR:** If the breach involves EU data subjects, notification to the relevant supervisory authority within 72 hours may be required (GDPR, Art. 33).</w:t>
      </w:r>
    </w:p>
    <w:p>
      <w:pPr>
        <w:pStyle w:val="ListBullet"/>
      </w:pPr>
      <w:r>
        <w:t>**PCI DSS:** Breaches involving payment card data must be reported to payment brands and acquirers in accordance with PCI DSS requirements.</w:t>
      </w:r>
    </w:p>
    <w:p>
      <w:pPr>
        <w:pStyle w:val="ListBullet"/>
      </w:pPr>
      <w:r>
        <w:t>**Record-Keeping:** All data breaches (whether notifiable or not) must be documented and retained for a minimum of 12 months (Privacy Act, s 26WR).</w:t>
      </w:r>
    </w:p>
    <w:p>
      <w:r>
        <w:t xml:space="preserve">  *Documentation should include details of the regulated data fields involved, as identified by the cybersecai.io platform.*</w:t>
      </w:r>
    </w:p>
    <w:p>
      <w:r>
        <w:br/>
      </w:r>
    </w:p>
    <w:p>
      <w:pPr>
        <w:pStyle w:val="Heading1"/>
      </w:pPr>
      <w:r>
        <w:t>9. Training Records</w:t>
      </w:r>
    </w:p>
    <w:p>
      <w:r>
        <w:t>All staff must complete this training annually and acknowledge understanding of their obligations. Records of completion will be maintained by the Legal &amp; Compliance Department.</w:t>
      </w:r>
    </w:p>
    <w:p>
      <w:r>
        <w:br/>
      </w:r>
    </w:p>
    <w:p>
      <w:pPr>
        <w:pStyle w:val="Heading1"/>
      </w:pPr>
      <w:r>
        <w:t>10. Further Information</w:t>
      </w:r>
    </w:p>
    <w:p>
      <w:r>
        <w:t xml:space="preserve">For questions or further guidance, contact:  </w:t>
      </w:r>
    </w:p>
    <w:p>
      <w:r>
        <w:t xml:space="preserve">**Legal &amp; Compliance Department**  </w:t>
      </w:r>
    </w:p>
    <w:p>
      <w:r>
        <w:t xml:space="preserve">Email: [insert contact email]  </w:t>
      </w:r>
    </w:p>
    <w:p>
      <w:r>
        <w:t>Phone: [insert contact number]</w:t>
      </w:r>
    </w:p>
    <w:p>
      <w:r>
        <w:t xml:space="preserve">**References:**  </w:t>
      </w:r>
    </w:p>
    <w:p>
      <w:pPr>
        <w:pStyle w:val="ListBullet"/>
      </w:pPr>
      <w:r>
        <w:t>[OAIC Data Breach Preparation and Response Guide](https://www.oaic.gov.au/privacy/guidance-and-advice/data-breach-preparation-and-response)</w:t>
      </w:r>
    </w:p>
    <w:p>
      <w:pPr>
        <w:pStyle w:val="ListBullet"/>
      </w:pPr>
      <w:r>
        <w:t>[Privacy Act 1988 (Cth)](https://www.legislation.gov.au/Details/C2023C00308)</w:t>
      </w:r>
    </w:p>
    <w:p>
      <w:pPr>
        <w:pStyle w:val="ListBullet"/>
      </w:pPr>
      <w:r>
        <w:t>[GDPR Text (EU Regulation 2016/679)](https://eur-lex.europa.eu/eli/reg/2016/679/oj)</w:t>
      </w:r>
    </w:p>
    <w:p>
      <w:pPr>
        <w:pStyle w:val="ListBullet"/>
      </w:pPr>
      <w:r>
        <w:t>[PCI DSS Documentation](https://www.pcisecuritystandards.org/document_library)</w:t>
      </w:r>
    </w:p>
    <w:p>
      <w:pPr>
        <w:pStyle w:val="ListBullet"/>
      </w:pPr>
      <w:r>
        <w:t>**cybersecai.io platform**: Automated data risk analysis and breach detection reports</w:t>
      </w:r>
    </w:p>
    <w:p>
      <w:r>
        <w:br/>
      </w:r>
    </w:p>
    <w:p>
      <w:r>
        <w:t>*This document is subject to periodic review and update. Non-compliance may result in disciplinary action.*</w:t>
      </w:r>
    </w:p>
    <w:p>
      <w:r>
        <w:br/>
      </w:r>
    </w:p>
    <w:p>
      <w:pPr>
        <w:pStyle w:val="Heading2"/>
      </w:pPr>
      <w:r>
        <w:t>Appendix: Examples of High-Risk Data Fields (from cybersecai.io platform)</w:t>
      </w:r>
    </w:p>
    <w:p>
      <w:r>
        <w:t>Based on recent automated analysis, the following data fields have been detected in files and are considered high risk under GDPR, the Australian Privacy Act, and PCI DSS:</w:t>
      </w:r>
    </w:p>
    <w:p>
      <w:pPr>
        <w:pStyle w:val="ListBullet"/>
      </w:pPr>
      <w:r>
        <w:t>Full Name</w:t>
      </w:r>
    </w:p>
    <w:p>
      <w:pPr>
        <w:pStyle w:val="ListBullet"/>
      </w:pPr>
      <w:r>
        <w:t>Address (Home/Billing)</w:t>
      </w:r>
    </w:p>
    <w:p>
      <w:pPr>
        <w:pStyle w:val="ListBullet"/>
      </w:pPr>
      <w:r>
        <w:t>Date of Birth</w:t>
      </w:r>
    </w:p>
    <w:p>
      <w:pPr>
        <w:pStyle w:val="ListBullet"/>
      </w:pPr>
      <w:r>
        <w:t>Email Address</w:t>
      </w:r>
    </w:p>
    <w:p>
      <w:pPr>
        <w:pStyle w:val="ListBullet"/>
      </w:pPr>
      <w:r>
        <w:t>Phone Number</w:t>
      </w:r>
    </w:p>
    <w:p>
      <w:pPr>
        <w:pStyle w:val="ListBullet"/>
      </w:pPr>
      <w:r>
        <w:t>Bank Account Number / Financial Account</w:t>
      </w:r>
    </w:p>
    <w:p>
      <w:pPr>
        <w:pStyle w:val="ListBullet"/>
      </w:pPr>
      <w:r>
        <w:t>Credit Card Number, Expiration Date, CVV/CVC (PIN)</w:t>
      </w:r>
    </w:p>
    <w:p>
      <w:pPr>
        <w:pStyle w:val="ListBullet"/>
      </w:pPr>
      <w:r>
        <w:t>Driver’s License Number</w:t>
      </w:r>
    </w:p>
    <w:p>
      <w:pPr>
        <w:pStyle w:val="ListBullet"/>
      </w:pPr>
      <w:r>
        <w:t>Tax File Number (TFN) / Tax ID</w:t>
      </w:r>
    </w:p>
    <w:p>
      <w:pPr>
        <w:pStyle w:val="ListBullet"/>
      </w:pPr>
      <w:r>
        <w:t>Login Credentials / Passwords</w:t>
      </w:r>
    </w:p>
    <w:p>
      <w:pPr>
        <w:pStyle w:val="ListBullet"/>
      </w:pPr>
      <w:r>
        <w:t>Device ID</w:t>
      </w:r>
    </w:p>
    <w:p>
      <w:pPr>
        <w:pStyle w:val="ListBullet"/>
      </w:pPr>
      <w:r>
        <w:t>Medicare Number</w:t>
      </w:r>
    </w:p>
    <w:p>
      <w:pPr>
        <w:pStyle w:val="ListBullet"/>
      </w:pPr>
      <w:r>
        <w:t>Customer Photos / Payment Receipts</w:t>
      </w:r>
    </w:p>
    <w:p>
      <w:r>
        <w:t xml:space="preserve">**Overall Risk Rating:** High  </w:t>
      </w:r>
    </w:p>
    <w:p>
      <w:r>
        <w:t xml:space="preserve">**Recommended Action:** Quarantine files containing these fields and notify data owners for immediate review.  </w:t>
      </w:r>
    </w:p>
    <w:p>
      <w:r>
        <w:t>**Source:** cybersecai.io platform, M365/SMB data risk analysis</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