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Oakville HealthCare Provider</w:t>
      </w:r>
    </w:p>
    <w:p>
      <w:pPr>
        <w:pStyle w:val="Heading1"/>
      </w:pPr>
      <w:r>
        <w:t>Employee Training Materials on Data Breach Response</w:t>
      </w:r>
    </w:p>
    <w:p>
      <w:r>
        <w:t xml:space="preserve">**Purpose:**  </w:t>
      </w:r>
    </w:p>
    <w:p>
      <w:r>
        <w:t>To educate all staff on recognizing, reporting, and responding to data breaches in compliance with the Personal Information Protection and Electronic Documents Act (PIPEDA), and best practices for healthcare privacy. This document also incorporates expert recommendations based on current global privacy standards and risk assessments, as identified via the cybersecai.io platform.</w:t>
      </w:r>
    </w:p>
    <w:p>
      <w:r>
        <w:br/>
      </w:r>
    </w:p>
    <w:p>
      <w:pPr>
        <w:pStyle w:val="Heading1"/>
      </w:pPr>
      <w:r>
        <w:t>1. Introduction</w:t>
      </w:r>
    </w:p>
    <w:p>
      <w:r>
        <w:t>Oakville HealthCare Provider (“OHP”) is committed to protecting the personal health information (PHI) of its patients and employees. This training material outlines your responsibilities and the steps to take in the event of a suspected or actual data breach, supporting OHP’s accountability under PIPEDA and other applicable privacy frameworks.</w:t>
      </w:r>
    </w:p>
    <w:p>
      <w:pPr>
        <w:jc w:val="left"/>
      </w:pPr>
      <w:r>
        <w:rPr>
          <w:i/>
        </w:rPr>
        <w:t>**Expert Note:**</w:t>
      </w:r>
    </w:p>
    <w:p>
      <w:pPr>
        <w:jc w:val="left"/>
      </w:pPr>
      <w:r>
        <w:rPr>
          <w:i/>
        </w:rPr>
        <w:t>Recent analysis from cybersecai.io highlights that health sector organizations frequently process highly sensitive data regulated under multiple international standards (GDPR, Australian Privacy Act, CCPA/CPRA, PCI DSS). These include full names, dates of birth, addresses, email addresses, phone numbers, government-issued IDs, and financial account details. The risk associated with such data is consistently rated as **High**.</w:t>
      </w:r>
    </w:p>
    <w:p>
      <w:r>
        <w:br/>
      </w:r>
    </w:p>
    <w:p>
      <w:pPr>
        <w:pStyle w:val="Heading1"/>
      </w:pPr>
      <w:r>
        <w:t>2. Definitions</w:t>
      </w:r>
    </w:p>
    <w:p>
      <w:pPr>
        <w:pStyle w:val="ListBullet"/>
      </w:pPr>
      <w:r>
        <w:t>**Data Breach:** Any unauthorized access to, collection, use, disclosure, copying, modification, or disposal of personal information.</w:t>
      </w:r>
    </w:p>
    <w:p>
      <w:pPr>
        <w:pStyle w:val="ListBullet"/>
      </w:pPr>
      <w:r>
        <w:t>**Personal Information (PI):** Information about an identifiable individual, including PHI, as well as identifiers such as full name, date of birth, address, email address, phone number, driver’s license, tax ID, and financial account numbers.</w:t>
      </w:r>
    </w:p>
    <w:p>
      <w:pPr>
        <w:pStyle w:val="ListBullet"/>
      </w:pPr>
      <w:r>
        <w:t>**Breach of Security Safeguards:** Loss of, unauthorized access to, or unauthorized disclosure of personal information resulting from a breach of OHP’s security safeguards.</w:t>
      </w:r>
    </w:p>
    <w:p>
      <w:pPr>
        <w:jc w:val="left"/>
      </w:pPr>
      <w:r>
        <w:rPr>
          <w:i/>
        </w:rPr>
        <w:t>**cybersecai.io Data:**</w:t>
      </w:r>
    </w:p>
    <w:p>
      <w:pPr>
        <w:jc w:val="left"/>
      </w:pPr>
      <w:r>
        <w:rPr>
          <w:i/>
        </w:rPr>
        <w:t>The presence of fields such as Date of Birth, Address, Driver’s License Number, Tax ID, Email Address, Phone Number, and Bank Account Number triggers high-risk ratings under GDPR, Australian Privacy Act, CCPA/CPRA, and PCI DSS.</w:t>
      </w:r>
    </w:p>
    <w:p>
      <w:r>
        <w:br/>
      </w:r>
    </w:p>
    <w:p>
      <w:pPr>
        <w:pStyle w:val="Heading1"/>
      </w:pPr>
      <w:r>
        <w:t>3. Recognizing a Data Breach</w:t>
      </w:r>
    </w:p>
    <w:p>
      <w:r>
        <w:t>**Examples of Data Breaches:**</w:t>
      </w:r>
    </w:p>
    <w:p>
      <w:pPr>
        <w:pStyle w:val="ListBullet"/>
      </w:pPr>
      <w:r>
        <w:t>Lost or stolen devices containing PI/PHI (e.g., laptops, USB drives)</w:t>
      </w:r>
    </w:p>
    <w:p>
      <w:pPr>
        <w:pStyle w:val="ListBullet"/>
      </w:pPr>
      <w:r>
        <w:t>Unauthorized access to electronic health records</w:t>
      </w:r>
    </w:p>
    <w:p>
      <w:pPr>
        <w:pStyle w:val="ListBullet"/>
      </w:pPr>
      <w:r>
        <w:t>Misdirected emails or faxes containing PI/PHI</w:t>
      </w:r>
    </w:p>
    <w:p>
      <w:pPr>
        <w:pStyle w:val="ListBullet"/>
      </w:pPr>
      <w:r>
        <w:t>Hacking, malware, or ransomware incidents</w:t>
      </w:r>
    </w:p>
    <w:p>
      <w:pPr>
        <w:pStyle w:val="ListBullet"/>
      </w:pPr>
      <w:r>
        <w:t>Improper disposal of documents with PI/PHI</w:t>
      </w:r>
    </w:p>
    <w:p>
      <w:r>
        <w:t>**Red Flags:**</w:t>
      </w:r>
    </w:p>
    <w:p>
      <w:pPr>
        <w:pStyle w:val="ListBullet"/>
      </w:pPr>
      <w:r>
        <w:t>Unusual system activity or alerts</w:t>
      </w:r>
    </w:p>
    <w:p>
      <w:pPr>
        <w:pStyle w:val="ListBullet"/>
      </w:pPr>
      <w:r>
        <w:t>Reports from patients or third parties about suspicious communications</w:t>
      </w:r>
    </w:p>
    <w:p>
      <w:pPr>
        <w:pStyle w:val="ListBullet"/>
      </w:pPr>
      <w:r>
        <w:t>Discovery of physical records in unsecured locations</w:t>
      </w:r>
    </w:p>
    <w:p>
      <w:pPr>
        <w:jc w:val="left"/>
      </w:pPr>
      <w:r>
        <w:rPr>
          <w:i/>
        </w:rPr>
        <w:t>**Expert Risk Assessment:**</w:t>
      </w:r>
    </w:p>
    <w:p>
      <w:pPr>
        <w:jc w:val="left"/>
      </w:pPr>
      <w:r>
        <w:rPr>
          <w:i/>
        </w:rPr>
        <w:t>According to cybersecai.io, the improper handling of the above data types can lead to identity theft, financial fraud, and regulatory penalties. The overall risk rating for these scenarios is **High**.</w:t>
      </w:r>
    </w:p>
    <w:p>
      <w:r>
        <w:br/>
      </w:r>
    </w:p>
    <w:p>
      <w:pPr>
        <w:pStyle w:val="Heading1"/>
      </w:pPr>
      <w:r>
        <w:t>4. Immediate Employee Responsibilities</w:t>
      </w:r>
    </w:p>
    <w:p>
      <w:r>
        <w:t>**If you suspect or discover a data breach:**</w:t>
      </w:r>
    </w:p>
    <w:p>
      <w:pPr>
        <w:pStyle w:val="ListNumber"/>
      </w:pPr>
      <w:r>
        <w:t>**Stop and Secure:**</w:t>
      </w:r>
    </w:p>
    <w:p>
      <w:pPr>
        <w:pStyle w:val="ListBullet"/>
      </w:pPr>
      <w:r>
        <w:t>Cease any activity that may further compromise information.</w:t>
      </w:r>
    </w:p>
    <w:p>
      <w:pPr>
        <w:pStyle w:val="ListBullet"/>
      </w:pPr>
      <w:r>
        <w:t>Secure the area or system if possible (e.g., log out, lock device).</w:t>
      </w:r>
    </w:p>
    <w:p>
      <w:pPr>
        <w:pStyle w:val="ListNumber"/>
      </w:pPr>
      <w:r>
        <w:t>**Report Immediately:**</w:t>
      </w:r>
    </w:p>
    <w:p>
      <w:pPr>
        <w:pStyle w:val="ListBullet"/>
      </w:pPr>
      <w:r>
        <w:t>Notify your supervisor and the Privacy Officer without delay.</w:t>
      </w:r>
    </w:p>
    <w:p>
      <w:pPr>
        <w:pStyle w:val="ListBullet"/>
      </w:pPr>
      <w:r>
        <w:t>Use the designated internal reporting channel: [Insert contact details/email/phone].</w:t>
      </w:r>
    </w:p>
    <w:p>
      <w:pPr>
        <w:pStyle w:val="ListNumber"/>
      </w:pPr>
      <w:r>
        <w:t>**Document:**</w:t>
      </w:r>
    </w:p>
    <w:p>
      <w:pPr>
        <w:pStyle w:val="ListBullet"/>
      </w:pPr>
      <w:r>
        <w:t>Record all relevant details (date, time, nature of breach, persons involved, actions taken).</w:t>
      </w:r>
    </w:p>
    <w:p>
      <w:r>
        <w:t>**Do not attempt to investigate or resolve the breach yourself beyond the above steps.**</w:t>
      </w:r>
    </w:p>
    <w:p>
      <w:r>
        <w:br/>
      </w:r>
    </w:p>
    <w:p>
      <w:pPr>
        <w:pStyle w:val="Heading1"/>
      </w:pPr>
      <w:r>
        <w:t>5. Management and Privacy Officer Responsibilities</w:t>
      </w:r>
    </w:p>
    <w:p>
      <w:r>
        <w:t>Upon notification, the Privacy Officer (or delegate) will:</w:t>
      </w:r>
    </w:p>
    <w:p>
      <w:pPr>
        <w:pStyle w:val="ListNumber"/>
      </w:pPr>
      <w:r>
        <w:t>**Contain the Breach:**</w:t>
      </w:r>
    </w:p>
    <w:p>
      <w:pPr>
        <w:pStyle w:val="ListBullet"/>
      </w:pPr>
      <w:r>
        <w:t>Take steps to limit further exposure (e.g., disable accounts, retrieve lost items).</w:t>
      </w:r>
    </w:p>
    <w:p>
      <w:pPr>
        <w:pStyle w:val="ListNumber"/>
      </w:pPr>
      <w:r>
        <w:t>**Assess the Risks:**</w:t>
      </w:r>
    </w:p>
    <w:p>
      <w:pPr>
        <w:pStyle w:val="ListBullet"/>
      </w:pPr>
      <w:r>
        <w:t>Evaluate the scope, type of information, and potential harm.</w:t>
      </w:r>
    </w:p>
    <w:p>
      <w:pPr>
        <w:pStyle w:val="ListNumber"/>
      </w:pPr>
      <w:r>
        <w:t>**Notify as Required:**</w:t>
      </w:r>
    </w:p>
    <w:p>
      <w:pPr>
        <w:pStyle w:val="ListBullet"/>
      </w:pPr>
      <w:r>
        <w:t>Notify affected individuals if there is a real risk of significant harm (RROSH), as required by PIPEDA s.10.1.</w:t>
      </w:r>
    </w:p>
    <w:p>
      <w:pPr>
        <w:pStyle w:val="ListBullet"/>
      </w:pPr>
      <w:r>
        <w:t>Notify the Office of the Privacy Commissioner of Canada (OPC) and relevant regulatory bodies, if applicable.</w:t>
      </w:r>
    </w:p>
    <w:p>
      <w:pPr>
        <w:pStyle w:val="ListBullet"/>
      </w:pPr>
      <w:r>
        <w:t>Notify third parties (e.g., law enforcement, insurers) as necessary.</w:t>
      </w:r>
    </w:p>
    <w:p>
      <w:pPr>
        <w:pStyle w:val="ListNumber"/>
      </w:pPr>
      <w:r>
        <w:t>**Investigate and Remediate:**</w:t>
      </w:r>
    </w:p>
    <w:p>
      <w:pPr>
        <w:pStyle w:val="ListBullet"/>
      </w:pPr>
      <w:r>
        <w:t>Conduct a thorough investigation.</w:t>
      </w:r>
    </w:p>
    <w:p>
      <w:pPr>
        <w:pStyle w:val="ListBullet"/>
      </w:pPr>
      <w:r>
        <w:t>Implement corrective actions to prevent recurrence.</w:t>
      </w:r>
    </w:p>
    <w:p>
      <w:pPr>
        <w:pStyle w:val="ListNumber"/>
      </w:pPr>
      <w:r>
        <w:t>**Maintain Records:**</w:t>
      </w:r>
    </w:p>
    <w:p>
      <w:pPr>
        <w:pStyle w:val="ListBullet"/>
      </w:pPr>
      <w:r>
        <w:t>Maintain records of every breach for at least 24 months, as required by PIPEDA s.10.3.</w:t>
      </w:r>
    </w:p>
    <w:p>
      <w:pPr>
        <w:jc w:val="left"/>
      </w:pPr>
      <w:r>
        <w:rPr>
          <w:i/>
        </w:rPr>
        <w:t>**cybersecai.io Recommendations:**</w:t>
      </w:r>
    </w:p>
    <w:p>
      <w:pPr>
        <w:jc w:val="left"/>
      </w:pPr>
      <w:r>
        <w:rPr>
          <w:i/>
        </w:rPr>
        <w:t>- **Notify owner and restrict access** to affected data immediately.</w:t>
      </w:r>
    </w:p>
    <w:p>
      <w:pPr>
        <w:jc w:val="left"/>
      </w:pPr>
      <w:r>
        <w:rPr>
          <w:i/>
        </w:rPr>
        <w:t>- **Quarantine files** containing highly sensitive personal identifiers (e.g., driver’s license, tax ID).</w:t>
      </w:r>
    </w:p>
    <w:p>
      <w:pPr>
        <w:jc w:val="left"/>
      </w:pPr>
      <w:r>
        <w:rPr>
          <w:i/>
        </w:rPr>
        <w:t>- **Review data handling procedures** for compliance with global standards.</w:t>
      </w:r>
    </w:p>
    <w:p>
      <w:r>
        <w:br/>
      </w:r>
    </w:p>
    <w:p>
      <w:pPr>
        <w:pStyle w:val="Heading1"/>
      </w:pPr>
      <w:r>
        <w:t>6. Regulatory Cross-References</w:t>
      </w:r>
    </w:p>
    <w:p>
      <w:pPr>
        <w:pStyle w:val="ListBullet"/>
      </w:pPr>
      <w:r>
        <w:t>**PIPEDA s.4.7:** Safeguards for personal information.</w:t>
      </w:r>
    </w:p>
    <w:p>
      <w:pPr>
        <w:pStyle w:val="ListBullet"/>
      </w:pPr>
      <w:r>
        <w:t>**PIPEDA s.10.1:** Mandatory breach reporting and notification.</w:t>
      </w:r>
    </w:p>
    <w:p>
      <w:pPr>
        <w:pStyle w:val="ListBullet"/>
      </w:pPr>
      <w:r>
        <w:t>**PIPEDA s.10.3:** Record-keeping obligations for breaches.</w:t>
      </w:r>
    </w:p>
    <w:p>
      <w:pPr>
        <w:pStyle w:val="ListBullet"/>
      </w:pPr>
      <w:r>
        <w:t>**Ontario Personal Health Information Protection Act (PHIPA):** Additional obligations may apply for PHI.</w:t>
      </w:r>
    </w:p>
    <w:p>
      <w:pPr>
        <w:pStyle w:val="ListBullet"/>
      </w:pPr>
      <w:r>
        <w:rPr>
          <w:b/>
        </w:rPr>
        <w:t>International Standards (as identified by cybersecai.io):</w:t>
      </w:r>
    </w:p>
    <w:p>
      <w:pPr>
        <w:pStyle w:val="ListBullet"/>
      </w:pPr>
      <w:r>
        <w:t>**GDPR (EU/EEA):** Regulates identifiers including full name, date of birth, address, email, phone, government IDs, and financial data.</w:t>
      </w:r>
    </w:p>
    <w:p>
      <w:pPr>
        <w:pStyle w:val="ListBullet"/>
      </w:pPr>
      <w:r>
        <w:t>**Australian Privacy Act:** Covers similar data points, including Tax File Number and financial accounts.</w:t>
      </w:r>
    </w:p>
    <w:p>
      <w:pPr>
        <w:pStyle w:val="ListBullet"/>
      </w:pPr>
      <w:r>
        <w:t>**CCPA/CPRA (California):** Includes date of birth, address, driver’s license number.</w:t>
      </w:r>
    </w:p>
    <w:p>
      <w:pPr>
        <w:pStyle w:val="ListBullet"/>
      </w:pPr>
      <w:r>
        <w:t>**PCI DSS:** Applies to payment and financial data (credit card numbers, account numbers).</w:t>
      </w:r>
    </w:p>
    <w:p>
      <w:r>
        <w:br/>
      </w:r>
    </w:p>
    <w:p>
      <w:pPr>
        <w:pStyle w:val="Heading1"/>
      </w:pPr>
      <w:r>
        <w:t>7. Best Practices for Prevention</w:t>
      </w:r>
    </w:p>
    <w:p>
      <w:pPr>
        <w:pStyle w:val="ListBullet"/>
      </w:pPr>
      <w:r>
        <w:t>Use strong, unique passwords and do not share credentials.</w:t>
      </w:r>
    </w:p>
    <w:p>
      <w:pPr>
        <w:pStyle w:val="ListBullet"/>
      </w:pPr>
      <w:r>
        <w:t>Lock screens and secure physical files when unattended.</w:t>
      </w:r>
    </w:p>
    <w:p>
      <w:pPr>
        <w:pStyle w:val="ListBullet"/>
      </w:pPr>
      <w:r>
        <w:t>Verify recipient information before sending PI/PHI.</w:t>
      </w:r>
    </w:p>
    <w:p>
      <w:pPr>
        <w:pStyle w:val="ListBullet"/>
      </w:pPr>
      <w:r>
        <w:t>Report lost or stolen devices immediately.</w:t>
      </w:r>
    </w:p>
    <w:p>
      <w:pPr>
        <w:pStyle w:val="ListBullet"/>
      </w:pPr>
      <w:r>
        <w:t>Complete all required privacy and security training.</w:t>
      </w:r>
    </w:p>
    <w:p>
      <w:pPr>
        <w:jc w:val="left"/>
      </w:pPr>
      <w:r>
        <w:rPr>
          <w:i/>
        </w:rPr>
        <w:t>**cybersecai.io Proposed Controls:**</w:t>
      </w:r>
    </w:p>
    <w:p>
      <w:pPr>
        <w:jc w:val="left"/>
      </w:pPr>
      <w:r>
        <w:rPr>
          <w:i/>
        </w:rPr>
        <w:t>- **Implement strong access controls and least privilege** (ISO 27001 A.9, NIST AC-6).</w:t>
      </w:r>
    </w:p>
    <w:p>
      <w:pPr>
        <w:jc w:val="left"/>
      </w:pPr>
      <w:r>
        <w:rPr>
          <w:i/>
        </w:rPr>
        <w:t>- **Encrypt data at rest and in transit** (ISO 27001 A.10, NIST SC-13/SC-28).</w:t>
      </w:r>
    </w:p>
    <w:p>
      <w:pPr>
        <w:jc w:val="left"/>
      </w:pPr>
      <w:r>
        <w:rPr>
          <w:i/>
        </w:rPr>
        <w:t>- **Apply multi-factor authentication** for all access to sensitive data (ISO 27001 A.9, NIST IA-2).</w:t>
      </w:r>
    </w:p>
    <w:p>
      <w:pPr>
        <w:jc w:val="left"/>
      </w:pPr>
      <w:r>
        <w:rPr>
          <w:i/>
        </w:rPr>
        <w:t>- **Regularly audit and monitor access logs** (ISO 27001 A.12, NIST AU-2/AU-6).</w:t>
      </w:r>
    </w:p>
    <w:p>
      <w:pPr>
        <w:jc w:val="left"/>
      </w:pPr>
      <w:r>
        <w:rPr>
          <w:i/>
        </w:rPr>
        <w:t>- **Conduct regular security awareness training** (ISO 27001 A.7, NIST AT-2).</w:t>
      </w:r>
    </w:p>
    <w:p>
      <w:pPr>
        <w:jc w:val="left"/>
      </w:pPr>
      <w:r>
        <w:rPr>
          <w:i/>
        </w:rPr>
        <w:t>- **Ensure secure disposal of sensitive data** (ISO 27001 A.11, NIST MP-6).</w:t>
      </w:r>
    </w:p>
    <w:p>
      <w:pPr>
        <w:jc w:val="left"/>
      </w:pPr>
      <w:r>
        <w:rPr>
          <w:i/>
        </w:rPr>
        <w:t>- **Perform regular risk assessments and vulnerability testing** (ISO 27005, NIST SP 800-30, A.12.6.1).</w:t>
      </w:r>
    </w:p>
    <w:p>
      <w:pPr>
        <w:jc w:val="left"/>
      </w:pPr>
      <w:r>
        <w:rPr>
          <w:i/>
        </w:rPr>
        <w:t>- **Maintain incident response and data breach notification procedures** (ISO/IEC 27035, NIST IR-4).</w:t>
      </w:r>
    </w:p>
    <w:p>
      <w:r>
        <w:br/>
      </w:r>
    </w:p>
    <w:p>
      <w:pPr>
        <w:pStyle w:val="Heading1"/>
      </w:pPr>
      <w:r>
        <w:t>8. Acknowledgement</w:t>
      </w:r>
    </w:p>
    <w:p>
      <w:r>
        <w:t>All employees must acknowledge receipt and understanding of this training material and agree to comply with OHP’s data breach response procedures.</w:t>
      </w:r>
    </w:p>
    <w:p>
      <w:r>
        <w:br/>
      </w:r>
    </w:p>
    <w:p>
      <w:r>
        <w:t xml:space="preserve">**Questions or Concerns?**  </w:t>
      </w:r>
    </w:p>
    <w:p>
      <w:r>
        <w:t>Contact the Privacy Officer at [Insert contact details].</w:t>
      </w:r>
    </w:p>
    <w:p>
      <w:r>
        <w:t>*This document is for internal training purposes and supports OHP’s compliance with PIPEDA, PHIPA, and international privacy obligations. Risk and control recommendations are based on expert analysis and data from the cybersecai.io platform.*</w:t>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