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Oxford University Data Protection Policy</w:t>
      </w:r>
    </w:p>
    <w:p>
      <w:r>
        <w:t xml:space="preserve">**Effective Date:** [Insert Date]  </w:t>
      </w:r>
    </w:p>
    <w:p>
      <w:r>
        <w:t xml:space="preserve">**Review Date:** [Insert Date]  </w:t>
      </w:r>
    </w:p>
    <w:p>
      <w:r>
        <w:t xml:space="preserve">**Owner:** University Data Protection Officer (DPO)  </w:t>
      </w:r>
    </w:p>
    <w:p>
      <w:r>
        <w:t>**Approved by:** [Insert Approval Body]</w:t>
      </w:r>
    </w:p>
    <w:p>
      <w:r>
        <w:br/>
      </w:r>
    </w:p>
    <w:p>
      <w:pPr>
        <w:pStyle w:val="Heading1"/>
      </w:pPr>
      <w:r>
        <w:t>1. Purpose</w:t>
      </w:r>
    </w:p>
    <w:p>
      <w:r>
        <w:t>This Policy sets out Oxford University’s approach to ensuring compliance with the UK General Data Protection Regulation (UK GDPR), the Data Protection Act 2018 (DPA 2018), and related legislation. It establishes principles, responsibilities, and procedures to protect the rights and freedoms of individuals whose personal data is processed by the University.</w:t>
      </w:r>
    </w:p>
    <w:p>
      <w:r>
        <w:br/>
      </w:r>
    </w:p>
    <w:p>
      <w:pPr>
        <w:pStyle w:val="Heading1"/>
      </w:pPr>
      <w:r>
        <w:t>2. Scope</w:t>
      </w:r>
    </w:p>
    <w:p>
      <w:r>
        <w:t>This Policy applies to all personal data processed by the University, in any format, relating to students, staff, research participants, alumni, and any other identifiable individuals. It applies to all University staff, contractors, consultants, and any third parties processing personal data on behalf of the University.</w:t>
      </w:r>
    </w:p>
    <w:p>
      <w:r>
        <w:br/>
      </w:r>
    </w:p>
    <w:p>
      <w:pPr>
        <w:pStyle w:val="Heading1"/>
      </w:pPr>
      <w:r>
        <w:t>3. Policy Statement</w:t>
      </w:r>
    </w:p>
    <w:p>
      <w:r>
        <w:t>Oxford University is committed to processing personal data lawfully, fairly, and transparently, in accordance with the UK GDPR and DPA 2018. The University will implement appropriate technical and organisational measures to ensure, and to be able to demonstrate, that processing is performed in accordance with these regulations (UK GDPR Article 24).</w:t>
      </w:r>
    </w:p>
    <w:p>
      <w:r>
        <w:br/>
      </w:r>
    </w:p>
    <w:p>
      <w:pPr>
        <w:pStyle w:val="Heading1"/>
      </w:pPr>
      <w:r>
        <w:t>4. Data Protection Principles</w:t>
      </w:r>
    </w:p>
    <w:p>
      <w:r>
        <w:t>The University will ensure that personal data is:</w:t>
      </w:r>
    </w:p>
    <w:p>
      <w:pPr>
        <w:pStyle w:val="ListNumber"/>
      </w:pPr>
      <w:r>
        <w:t>**Processed lawfully, fairly, and transparently** (Art. 5(1)(a))</w:t>
      </w:r>
    </w:p>
    <w:p>
      <w:pPr>
        <w:pStyle w:val="ListNumber"/>
      </w:pPr>
      <w:r>
        <w:t>**Collected for specified, explicit, and legitimate purposes** and not further processed incompatibly (Art. 5(1)(b))</w:t>
      </w:r>
    </w:p>
    <w:p>
      <w:pPr>
        <w:pStyle w:val="ListNumber"/>
      </w:pPr>
      <w:r>
        <w:t>**Adequate, relevant, and limited** to what is necessary (Art. 5(1)(c))</w:t>
      </w:r>
    </w:p>
    <w:p>
      <w:pPr>
        <w:pStyle w:val="ListNumber"/>
      </w:pPr>
      <w:r>
        <w:t>**Accurate and kept up to date** (Art. 5(1)(d))</w:t>
      </w:r>
    </w:p>
    <w:p>
      <w:pPr>
        <w:pStyle w:val="ListNumber"/>
      </w:pPr>
      <w:r>
        <w:t>**Kept in a form permitting identification for no longer than necessary** (Art. 5(1)(e))</w:t>
      </w:r>
    </w:p>
    <w:p>
      <w:pPr>
        <w:pStyle w:val="ListNumber"/>
      </w:pPr>
      <w:r>
        <w:t>**Processed securely** using appropriate technical and organisational measures (Art. 5(1)(f))</w:t>
      </w:r>
    </w:p>
    <w:p>
      <w:r>
        <w:br/>
      </w:r>
    </w:p>
    <w:p>
      <w:pPr>
        <w:pStyle w:val="Heading1"/>
      </w:pPr>
      <w:r>
        <w:t>5. Roles and Responsibilities</w:t>
      </w:r>
    </w:p>
    <w:p>
      <w:pPr>
        <w:pStyle w:val="ListBullet"/>
      </w:pPr>
      <w:r>
        <w:t>**University Council:** Ultimate accountability for data protection compliance.</w:t>
      </w:r>
    </w:p>
    <w:p>
      <w:pPr>
        <w:pStyle w:val="ListBullet"/>
      </w:pPr>
      <w:r>
        <w:t>**Data Protection Officer (DPO):** Advises on compliance, monitors adherence, acts as contact for data subjects and the Information Commissioner’s Office (ICO).</w:t>
      </w:r>
    </w:p>
    <w:p>
      <w:pPr>
        <w:pStyle w:val="ListBullet"/>
      </w:pPr>
      <w:r>
        <w:t>**Heads of Departments/Colleges:** Ensure local compliance and implementation of this Policy.</w:t>
      </w:r>
    </w:p>
    <w:p>
      <w:pPr>
        <w:pStyle w:val="ListBullet"/>
      </w:pPr>
      <w:r>
        <w:t>**All Staff, Students, and Contractors:** Must comply with this Policy and complete mandatory data protection training.</w:t>
      </w:r>
    </w:p>
    <w:p>
      <w:r>
        <w:br/>
      </w:r>
    </w:p>
    <w:p>
      <w:pPr>
        <w:pStyle w:val="Heading1"/>
      </w:pPr>
      <w:r>
        <w:t>6. Lawful Basis for Processing</w:t>
      </w:r>
    </w:p>
    <w:p>
      <w:r>
        <w:t>Personal data must only be processed where a lawful basis under UK GDPR Article 6 (and Article 9 for special category data) applies. The University will document and communicate the lawful basis for all processing activities.</w:t>
      </w:r>
    </w:p>
    <w:p>
      <w:r>
        <w:br/>
      </w:r>
    </w:p>
    <w:p>
      <w:pPr>
        <w:pStyle w:val="Heading1"/>
      </w:pPr>
      <w:r>
        <w:t>7. Data Subject Rights</w:t>
      </w:r>
    </w:p>
    <w:p>
      <w:r>
        <w:t>The University will uphold the rights of data subjects, including:</w:t>
      </w:r>
    </w:p>
    <w:p>
      <w:pPr>
        <w:pStyle w:val="ListBullet"/>
      </w:pPr>
      <w:r>
        <w:t>Right to be informed</w:t>
      </w:r>
    </w:p>
    <w:p>
      <w:pPr>
        <w:pStyle w:val="ListBullet"/>
      </w:pPr>
      <w:r>
        <w:t>Right of access</w:t>
      </w:r>
    </w:p>
    <w:p>
      <w:pPr>
        <w:pStyle w:val="ListBullet"/>
      </w:pPr>
      <w:r>
        <w:t>Right to rectification</w:t>
      </w:r>
    </w:p>
    <w:p>
      <w:pPr>
        <w:pStyle w:val="ListBullet"/>
      </w:pPr>
      <w:r>
        <w:t>Right to erasure</w:t>
      </w:r>
    </w:p>
    <w:p>
      <w:pPr>
        <w:pStyle w:val="ListBullet"/>
      </w:pPr>
      <w:r>
        <w:t>Right to restrict processing</w:t>
      </w:r>
    </w:p>
    <w:p>
      <w:pPr>
        <w:pStyle w:val="ListBullet"/>
      </w:pPr>
      <w:r>
        <w:t>Right to data portability</w:t>
      </w:r>
    </w:p>
    <w:p>
      <w:pPr>
        <w:pStyle w:val="ListBullet"/>
      </w:pPr>
      <w:r>
        <w:t>Right to object</w:t>
      </w:r>
    </w:p>
    <w:p>
      <w:pPr>
        <w:pStyle w:val="ListBullet"/>
      </w:pPr>
      <w:r>
        <w:t>Rights in relation to automated decision-making and profiling</w:t>
      </w:r>
    </w:p>
    <w:p>
      <w:r>
        <w:t>Procedures for exercising these rights are available in the [Data Subject Rights Procedure](#).</w:t>
      </w:r>
    </w:p>
    <w:p>
      <w:r>
        <w:br/>
      </w:r>
    </w:p>
    <w:p>
      <w:pPr>
        <w:pStyle w:val="Heading1"/>
      </w:pPr>
      <w:r>
        <w:t>8. Data Security</w:t>
      </w:r>
    </w:p>
    <w:p>
      <w:r>
        <w:t>Appropriate technical and organisational measures will be implemented to protect personal data against unauthorised or unlawful processing, accidental loss, destruction, or damage (UK GDPR Art. 32). All staff must report suspected data breaches immediately.</w:t>
      </w:r>
    </w:p>
    <w:p>
      <w:r>
        <w:t xml:space="preserve">**Expert Note:**  </w:t>
      </w:r>
    </w:p>
    <w:p>
      <w:r>
        <w:t>Recent data analysis from the cybersecai.io platform has identified that the University processes a wide range of highly sensitive regulated data, including but not limited to:</w:t>
      </w:r>
    </w:p>
    <w:p>
      <w:pPr>
        <w:pStyle w:val="ListBullet"/>
      </w:pPr>
      <w:r>
        <w:t>Full Name</w:t>
      </w:r>
    </w:p>
    <w:p>
      <w:pPr>
        <w:pStyle w:val="ListBullet"/>
      </w:pPr>
      <w:r>
        <w:t>Date of Birth</w:t>
      </w:r>
    </w:p>
    <w:p>
      <w:pPr>
        <w:pStyle w:val="ListBullet"/>
      </w:pPr>
      <w:r>
        <w:t>Physical Address</w:t>
      </w:r>
    </w:p>
    <w:p>
      <w:pPr>
        <w:pStyle w:val="ListBullet"/>
      </w:pPr>
      <w:r>
        <w:t>Email Address</w:t>
      </w:r>
    </w:p>
    <w:p>
      <w:pPr>
        <w:pStyle w:val="ListBullet"/>
      </w:pPr>
      <w:r>
        <w:t>Phone Number</w:t>
      </w:r>
    </w:p>
    <w:p>
      <w:pPr>
        <w:pStyle w:val="ListBullet"/>
      </w:pPr>
      <w:r>
        <w:t>Financial Account Details (including partial and full account numbers)</w:t>
      </w:r>
    </w:p>
    <w:p>
      <w:pPr>
        <w:pStyle w:val="ListBullet"/>
      </w:pPr>
      <w:r>
        <w:t>Tax File Numbers</w:t>
      </w:r>
    </w:p>
    <w:p>
      <w:pPr>
        <w:pStyle w:val="ListBullet"/>
      </w:pPr>
      <w:r>
        <w:t>Credit Card Numbers (PAN), Expiration Dates, CVV/CVC</w:t>
      </w:r>
    </w:p>
    <w:p>
      <w:pPr>
        <w:pStyle w:val="ListBullet"/>
      </w:pPr>
      <w:r>
        <w:t>Billing Address</w:t>
      </w:r>
    </w:p>
    <w:p>
      <w:pPr>
        <w:pStyle w:val="ListBullet"/>
      </w:pPr>
      <w:r>
        <w:t>Login Credentials</w:t>
      </w:r>
    </w:p>
    <w:p>
      <w:pPr>
        <w:pStyle w:val="ListBullet"/>
      </w:pPr>
      <w:r>
        <w:t>Driver’s License Numbers</w:t>
      </w:r>
    </w:p>
    <w:p>
      <w:pPr>
        <w:pStyle w:val="ListBullet"/>
      </w:pPr>
      <w:r>
        <w:t>Medicare Numbers</w:t>
      </w:r>
    </w:p>
    <w:p>
      <w:pPr>
        <w:pStyle w:val="ListBullet"/>
      </w:pPr>
      <w:r>
        <w:t>Social Security Numbers (SSN)</w:t>
      </w:r>
    </w:p>
    <w:p>
      <w:pPr>
        <w:pStyle w:val="ListBullet"/>
      </w:pPr>
      <w:r>
        <w:t>Payroll/Remuneration Information</w:t>
      </w:r>
    </w:p>
    <w:p>
      <w:pPr>
        <w:pStyle w:val="ListBullet"/>
      </w:pPr>
      <w:r>
        <w:t>Payment Receipts and Transaction Amounts</w:t>
      </w:r>
    </w:p>
    <w:p>
      <w:r>
        <w:t>These data elements are regulated under multiple frameworks, including UK GDPR, the Australian Privacy Act, PCI DSS, and CCPA/CPRA (for US data subjects). The presence of such data types, especially in combination (e.g., payment card data with authentication credentials or tax identifiers), elevates the overall risk rating to **High**. (Source: cybersecai.io platform)</w:t>
      </w:r>
    </w:p>
    <w:p>
      <w:r>
        <w:t xml:space="preserve">**Risk Management:**  </w:t>
      </w:r>
    </w:p>
    <w:p>
      <w:r>
        <w:t>Given the high-risk nature of the data processed, the University must:</w:t>
      </w:r>
    </w:p>
    <w:p>
      <w:pPr>
        <w:pStyle w:val="ListBullet"/>
      </w:pPr>
      <w:r>
        <w:t>Apply encryption and strong access controls to all regulated data fields.</w:t>
      </w:r>
    </w:p>
    <w:p>
      <w:pPr>
        <w:pStyle w:val="ListBullet"/>
      </w:pPr>
      <w:r>
        <w:t>Limit access strictly to authorised personnel.</w:t>
      </w:r>
    </w:p>
    <w:p>
      <w:pPr>
        <w:pStyle w:val="ListBullet"/>
      </w:pPr>
      <w:r>
        <w:t>Regularly audit data flows and storage locations for compliance and risk exposure.</w:t>
      </w:r>
    </w:p>
    <w:p>
      <w:pPr>
        <w:pStyle w:val="ListBullet"/>
      </w:pPr>
      <w:r>
        <w:t>Quarantine files or systems where high-risk data is detected outside approved workflows, and notify the DPO and data owners for immediate review and mitigation.</w:t>
      </w:r>
    </w:p>
    <w:p>
      <w:r>
        <w:br/>
      </w:r>
    </w:p>
    <w:p>
      <w:pPr>
        <w:pStyle w:val="Heading1"/>
      </w:pPr>
      <w:r>
        <w:t>9. Data Breach Management</w:t>
      </w:r>
    </w:p>
    <w:p>
      <w:r>
        <w:t>All actual or suspected personal data breaches must be reported without delay to the DPO via the [Data Breach Reporting Procedure](#). The University will investigate, mitigate, and, where required, notify the ICO and affected individuals in accordance with UK GDPR Articles 33 and 34.</w:t>
      </w:r>
    </w:p>
    <w:p>
      <w:r>
        <w:t xml:space="preserve">**Expert Note:**  </w:t>
      </w:r>
    </w:p>
    <w:p>
      <w:r>
        <w:t>The cybersecai.io platform’s auditor agent recommends immediate quarantine and notification protocols for files containing combinations of highly sensitive data (e.g., credit card numbers, tax file numbers, login credentials, and SSNs). Exposure of these fields poses a significant risk of identity theft, fraud, and regulatory penalties.</w:t>
      </w:r>
    </w:p>
    <w:p>
      <w:r>
        <w:br/>
      </w:r>
    </w:p>
    <w:p>
      <w:pPr>
        <w:pStyle w:val="Heading1"/>
      </w:pPr>
      <w:r>
        <w:t>10. Data Protection by Design and Default</w:t>
      </w:r>
    </w:p>
    <w:p>
      <w:r>
        <w:t>All new or significantly changed processing activities must be assessed for data protection risks, including Data Protection Impact Assessments (DPIAs) where required (UK GDPR Art. 35). Guidance is available in the [DPIA Procedure](#).</w:t>
      </w:r>
    </w:p>
    <w:p>
      <w:r>
        <w:t xml:space="preserve">**Expert Note:**  </w:t>
      </w:r>
    </w:p>
    <w:p>
      <w:r>
        <w:t>Given the high-risk data types identified by cybersecai.io, DPIAs are mandatory for any processing involving:</w:t>
      </w:r>
    </w:p>
    <w:p>
      <w:pPr>
        <w:pStyle w:val="ListBullet"/>
      </w:pPr>
      <w:r>
        <w:t>Payment card data (PCI DSS scope)</w:t>
      </w:r>
    </w:p>
    <w:p>
      <w:pPr>
        <w:pStyle w:val="ListBullet"/>
      </w:pPr>
      <w:r>
        <w:t>National identifiers (e.g., Tax File Numbers, SSNs, Medicare Numbers)</w:t>
      </w:r>
    </w:p>
    <w:p>
      <w:pPr>
        <w:pStyle w:val="ListBullet"/>
      </w:pPr>
      <w:r>
        <w:t>Authentication credentials (e.g., login details)</w:t>
      </w:r>
    </w:p>
    <w:p>
      <w:pPr>
        <w:pStyle w:val="ListBullet"/>
      </w:pPr>
      <w:r>
        <w:t>Special category or sensitive personal data</w:t>
      </w:r>
    </w:p>
    <w:p>
      <w:r>
        <w:br/>
      </w:r>
    </w:p>
    <w:p>
      <w:pPr>
        <w:pStyle w:val="Heading1"/>
      </w:pPr>
      <w:r>
        <w:t>11. Training and Awareness</w:t>
      </w:r>
    </w:p>
    <w:p>
      <w:r>
        <w:t>All staff, students, and relevant third parties must complete mandatory data protection training and refreshers as required. Training must be tailored to address the handling of high-risk data types as identified above.</w:t>
      </w:r>
    </w:p>
    <w:p>
      <w:r>
        <w:br/>
      </w:r>
    </w:p>
    <w:p>
      <w:pPr>
        <w:pStyle w:val="Heading1"/>
      </w:pPr>
      <w:r>
        <w:t>12. Policy Review</w:t>
      </w:r>
    </w:p>
    <w:p>
      <w:r>
        <w:t>This Policy will be reviewed annually or in response to significant legislative or organisational changes, or upon identification of new high-risk data types or processing activities (as flagged by cybersecai.io or similar platforms).</w:t>
      </w:r>
    </w:p>
    <w:p>
      <w:r>
        <w:br/>
      </w:r>
    </w:p>
    <w:p>
      <w:pPr>
        <w:pStyle w:val="Heading1"/>
      </w:pPr>
      <w:r>
        <w:t>13. Related Policies and Procedures</w:t>
      </w:r>
    </w:p>
    <w:p>
      <w:pPr>
        <w:pStyle w:val="ListBullet"/>
      </w:pPr>
      <w:r>
        <w:t>[Data Subject Rights Procedure](#)</w:t>
      </w:r>
    </w:p>
    <w:p>
      <w:pPr>
        <w:pStyle w:val="ListBullet"/>
      </w:pPr>
      <w:r>
        <w:t>[Data Breach Reporting Procedure](#)</w:t>
      </w:r>
    </w:p>
    <w:p>
      <w:pPr>
        <w:pStyle w:val="ListBullet"/>
      </w:pPr>
      <w:r>
        <w:t>[Data Retention and Disposal Policy](#)</w:t>
      </w:r>
    </w:p>
    <w:p>
      <w:pPr>
        <w:pStyle w:val="ListBullet"/>
      </w:pPr>
      <w:r>
        <w:t>[Information Security Policy](#)</w:t>
      </w:r>
    </w:p>
    <w:p>
      <w:pPr>
        <w:pStyle w:val="ListBullet"/>
      </w:pPr>
      <w:r>
        <w:t>[DPIA Procedure](#)</w:t>
      </w:r>
    </w:p>
    <w:p>
      <w:r>
        <w:br/>
      </w:r>
    </w:p>
    <w:p>
      <w:pPr>
        <w:pStyle w:val="Heading1"/>
      </w:pPr>
      <w:r>
        <w:t>14. Regulatory References</w:t>
      </w:r>
    </w:p>
    <w:p>
      <w:pPr>
        <w:pStyle w:val="ListBullet"/>
      </w:pPr>
      <w:r>
        <w:t>UK General Data Protection Regulation (UK GDPR)</w:t>
      </w:r>
    </w:p>
    <w:p>
      <w:pPr>
        <w:pStyle w:val="ListBullet"/>
      </w:pPr>
      <w:r>
        <w:t>Data Protection Act 2018 (DPA 2018)</w:t>
      </w:r>
    </w:p>
    <w:p>
      <w:pPr>
        <w:pStyle w:val="ListBullet"/>
      </w:pPr>
      <w:r>
        <w:t>Information Commissioner’s Office (ICO) Guidance</w:t>
      </w:r>
    </w:p>
    <w:p>
      <w:pPr>
        <w:pStyle w:val="ListBullet"/>
      </w:pPr>
      <w:r>
        <w:t>Australian Privacy Act</w:t>
      </w:r>
    </w:p>
    <w:p>
      <w:pPr>
        <w:pStyle w:val="ListBullet"/>
      </w:pPr>
      <w:r>
        <w:t>Payment Card Industry Data Security Standard (PCI DSS)</w:t>
      </w:r>
    </w:p>
    <w:p>
      <w:pPr>
        <w:pStyle w:val="ListBullet"/>
      </w:pPr>
      <w:r>
        <w:t>California Consumer Privacy Act (CCPA/CPRA) – where applicable</w:t>
      </w:r>
    </w:p>
    <w:p>
      <w:r>
        <w:br/>
      </w:r>
    </w:p>
    <w:p>
      <w:r>
        <w:t>**For queries or concerns regarding this Policy, contact the University Data Protection Officer at [insert contact details].**</w:t>
      </w:r>
    </w:p>
    <w:p>
      <w:r>
        <w:br/>
      </w:r>
    </w:p>
    <w:p>
      <w:r>
        <w:t>*This Policy incorporates expert insights and risk intelligence from the cybersecai.io platform, reflecting the current high-risk data landscape and regulatory obligations relevant to Oxford University’s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