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Security Policy</w:t>
      </w:r>
    </w:p>
    <w:p>
      <w:r>
        <w:t xml:space="preserve">**CybersecAI.IO Pty Ltd**  </w:t>
      </w:r>
    </w:p>
    <w:p>
      <w:r>
        <w:t xml:space="preserve">**Effective Date:** [Insert Date]  </w:t>
      </w:r>
    </w:p>
    <w:p>
      <w:r>
        <w:t>**Version:** 1.0</w:t>
      </w:r>
    </w:p>
    <w:p>
      <w:r>
        <w:br/>
      </w:r>
    </w:p>
    <w:p>
      <w:pPr>
        <w:pStyle w:val="Heading1"/>
      </w:pPr>
      <w:r>
        <w:t>1. Purpose</w:t>
      </w:r>
    </w:p>
    <w:p>
      <w:r>
        <w:t>This Data Security Policy establishes organisational measures to protect personal information held by CybersecAI.IO Pty Ltd (“the Company”) from misuse, interference, loss, unauthorised access, modification, or disclosure, in compliance with the Privacy Act 1988 (Cth), including Australian Privacy Principle (APP) 11. This Policy is informed by ongoing risk assessments and data classification results from the CybersecAI.IO platform, which have identified the presence of highly sensitive and regulated data types across the Company’s information assets.</w:t>
      </w:r>
    </w:p>
    <w:p>
      <w:r>
        <w:br/>
      </w:r>
    </w:p>
    <w:p>
      <w:pPr>
        <w:pStyle w:val="Heading1"/>
      </w:pPr>
      <w:r>
        <w:t>2. Scope</w:t>
      </w:r>
    </w:p>
    <w:p>
      <w:r>
        <w:t>This Policy applies to all employees, contractors, consultants, and third-party service providers who access, process, or manage personal information on behalf of the Company, regardless of location or device.</w:t>
      </w:r>
    </w:p>
    <w:p>
      <w:r>
        <w:br/>
      </w:r>
    </w:p>
    <w:p>
      <w:pPr>
        <w:pStyle w:val="Heading1"/>
      </w:pPr>
      <w:r>
        <w:t>3. Regulatory Reference</w:t>
      </w:r>
    </w:p>
    <w:p>
      <w:pPr>
        <w:pStyle w:val="ListBullet"/>
      </w:pPr>
      <w:r>
        <w:rPr>
          <w:b/>
        </w:rPr>
        <w:t>Privacy Act 1988 (Cth)</w:t>
      </w:r>
    </w:p>
    <w:p>
      <w:pPr>
        <w:pStyle w:val="ListBullet"/>
      </w:pPr>
      <w:r>
        <w:rPr>
          <w:b/>
        </w:rPr>
        <w:t>Australian Privacy Principles (APPs), particularly APP 11 – Security of Personal Information</w:t>
      </w:r>
    </w:p>
    <w:p>
      <w:pPr>
        <w:pStyle w:val="ListBullet"/>
      </w:pPr>
      <w:r>
        <w:rPr>
          <w:b/>
        </w:rPr>
        <w:t>UK GDPR</w:t>
      </w:r>
    </w:p>
    <w:p>
      <w:pPr>
        <w:pStyle w:val="ListBullet"/>
      </w:pPr>
      <w:r>
        <w:rPr>
          <w:b/>
        </w:rPr>
        <w:t>PCI DSS</w:t>
      </w:r>
    </w:p>
    <w:p>
      <w:pPr>
        <w:pStyle w:val="ListBullet"/>
      </w:pPr>
      <w:r>
        <w:t>**CCPA/CPRA** (where applicable)</w:t>
      </w:r>
    </w:p>
    <w:p>
      <w:r>
        <w:t>*Note: The inclusion of multiple regulatory frameworks is based on data detection and risk analysis performed by the CybersecAI.IO platform, which has identified regulated data fields relevant to these standards.*</w:t>
      </w:r>
    </w:p>
    <w:p>
      <w:r>
        <w:br/>
      </w:r>
    </w:p>
    <w:p>
      <w:pPr>
        <w:pStyle w:val="Heading1"/>
      </w:pPr>
      <w:r>
        <w:t>4. Definitions</w:t>
      </w:r>
    </w:p>
    <w:p>
      <w:pPr>
        <w:pStyle w:val="ListBullet"/>
      </w:pPr>
      <w:r>
        <w:t>**Personal Information:** As defined in the Privacy Act 1988 (Cth), information or an opinion about an identified individual, or an individual who is reasonably identifiable. This includes, but is not limited to, full names, addresses, dates of birth, email addresses, phone numbers, financial account details, credit card numbers, tax file numbers, government identifiers (e.g., Medicare or Social Security Numbers), and login credentials, as detected in Company systems by the CybersecAI.IO platform.</w:t>
      </w:r>
    </w:p>
    <w:p>
      <w:pPr>
        <w:pStyle w:val="ListBullet"/>
      </w:pPr>
      <w:r>
        <w:t>**Data Breach:** Unauthorised access to, or disclosure of, personal information, or loss of personal information.</w:t>
      </w:r>
    </w:p>
    <w:p>
      <w:pPr>
        <w:pStyle w:val="ListBullet"/>
      </w:pPr>
      <w:r>
        <w:t>**Sensitive Information:** Includes health information, tax file numbers, government identifiers, and payment card data, as identified in CybersecAI.IO data audits.</w:t>
      </w:r>
    </w:p>
    <w:p>
      <w:r>
        <w:br/>
      </w:r>
    </w:p>
    <w:p>
      <w:pPr>
        <w:pStyle w:val="Heading1"/>
      </w:pPr>
      <w:r>
        <w:t>5. Roles and Responsibilities</w:t>
      </w:r>
    </w:p>
    <w:p>
      <w:pPr>
        <w:pStyle w:val="Heading2"/>
      </w:pPr>
      <w:r>
        <w:t>5.1 Board of Directors</w:t>
      </w:r>
    </w:p>
    <w:p>
      <w:pPr>
        <w:pStyle w:val="ListBullet"/>
      </w:pPr>
      <w:r>
        <w:t>Approve and oversee implementation of this Policy.</w:t>
      </w:r>
    </w:p>
    <w:p>
      <w:pPr>
        <w:pStyle w:val="Heading2"/>
      </w:pPr>
      <w:r>
        <w:t>5.2 Data Protection Officer (DPO)</w:t>
      </w:r>
    </w:p>
    <w:p>
      <w:pPr>
        <w:pStyle w:val="ListBullet"/>
      </w:pPr>
      <w:r>
        <w:t>Ensure compliance with this Policy and relevant laws.</w:t>
      </w:r>
    </w:p>
    <w:p>
      <w:pPr>
        <w:pStyle w:val="ListBullet"/>
      </w:pPr>
      <w:r>
        <w:t>Conduct regular risk assessments and audits, including reviewing the high-risk data types and fields identified by CybersecAI.IO (e.g., credit card numbers, tax file numbers, Medicare numbers, Social Security Numbers, and login credentials).</w:t>
      </w:r>
    </w:p>
    <w:p>
      <w:pPr>
        <w:pStyle w:val="ListBullet"/>
      </w:pPr>
      <w:r>
        <w:t>Act as primary contact for data security matters.</w:t>
      </w:r>
    </w:p>
    <w:p>
      <w:pPr>
        <w:pStyle w:val="Heading2"/>
      </w:pPr>
      <w:r>
        <w:t>5.3 IT Department</w:t>
      </w:r>
    </w:p>
    <w:p>
      <w:pPr>
        <w:pStyle w:val="ListBullet"/>
      </w:pPr>
      <w:r>
        <w:t>Implement and maintain technical security controls, with specific focus on systems storing or processing high-risk data fields as flagged by CybersecAI.IO.</w:t>
      </w:r>
    </w:p>
    <w:p>
      <w:pPr>
        <w:pStyle w:val="ListBullet"/>
      </w:pPr>
      <w:r>
        <w:t>Monitor systems for security incidents, especially those involving regulated data types.</w:t>
      </w:r>
    </w:p>
    <w:p>
      <w:pPr>
        <w:pStyle w:val="ListBullet"/>
      </w:pPr>
      <w:r>
        <w:t>Ensure secure disposal of data and devices.</w:t>
      </w:r>
    </w:p>
    <w:p>
      <w:pPr>
        <w:pStyle w:val="Heading2"/>
      </w:pPr>
      <w:r>
        <w:t>5.4 All Staff</w:t>
      </w:r>
    </w:p>
    <w:p>
      <w:pPr>
        <w:pStyle w:val="ListBullet"/>
      </w:pPr>
      <w:r>
        <w:t>Adhere to this Policy and related procedures.</w:t>
      </w:r>
    </w:p>
    <w:p>
      <w:pPr>
        <w:pStyle w:val="ListBullet"/>
      </w:pPr>
      <w:r>
        <w:t>Report suspected or actual data breaches immediately.</w:t>
      </w:r>
    </w:p>
    <w:p>
      <w:pPr>
        <w:pStyle w:val="ListBullet"/>
      </w:pPr>
      <w:r>
        <w:t>Complete mandatory data security training, with emphasis on handling high-risk data types (e.g., financial, health, and government identifiers).</w:t>
      </w:r>
    </w:p>
    <w:p>
      <w:r>
        <w:br/>
      </w:r>
    </w:p>
    <w:p>
      <w:pPr>
        <w:pStyle w:val="Heading1"/>
      </w:pPr>
      <w:r>
        <w:t>6. Security Controls</w:t>
      </w:r>
    </w:p>
    <w:p>
      <w:pPr>
        <w:pStyle w:val="Heading2"/>
      </w:pPr>
      <w:r>
        <w:t>6.1 Physical Security</w:t>
      </w:r>
    </w:p>
    <w:p>
      <w:pPr>
        <w:pStyle w:val="ListBullet"/>
      </w:pPr>
      <w:r>
        <w:t>Restrict access to premises and secure areas to authorised personnel only.</w:t>
      </w:r>
    </w:p>
    <w:p>
      <w:pPr>
        <w:pStyle w:val="ListBullet"/>
      </w:pPr>
      <w:r>
        <w:t>Store physical records containing personal information in locked cabinets or secure rooms.</w:t>
      </w:r>
    </w:p>
    <w:p>
      <w:pPr>
        <w:pStyle w:val="Heading2"/>
      </w:pPr>
      <w:r>
        <w:t>6.2 Technical Security</w:t>
      </w:r>
    </w:p>
    <w:p>
      <w:pPr>
        <w:pStyle w:val="ListBullet"/>
      </w:pPr>
      <w:r>
        <w:t>Use strong, unique passwords and multi-factor authentication for all systems.</w:t>
      </w:r>
    </w:p>
    <w:p>
      <w:pPr>
        <w:pStyle w:val="ListBullet"/>
      </w:pPr>
      <w:r>
        <w:t>Encrypt personal information at rest and in transit using industry-standard protocols.</w:t>
      </w:r>
    </w:p>
    <w:p>
      <w:pPr>
        <w:pStyle w:val="ListBullet"/>
      </w:pPr>
      <w:r>
        <w:t>Regularly update and patch software and systems.</w:t>
      </w:r>
    </w:p>
    <w:p>
      <w:pPr>
        <w:pStyle w:val="ListBullet"/>
      </w:pPr>
      <w:r>
        <w:t>Implement firewalls, anti-malware, and intrusion detection systems.</w:t>
      </w:r>
    </w:p>
    <w:p>
      <w:pPr>
        <w:pStyle w:val="ListBullet"/>
      </w:pPr>
      <w:r>
        <w:t>Apply heightened controls to systems containing high-risk data fields (e.g., credit card numbers, tax file numbers, Medicare numbers, Social Security Numbers, login credentials), as identified by the CybersecAI.IO platform.</w:t>
      </w:r>
    </w:p>
    <w:p>
      <w:pPr>
        <w:pStyle w:val="Heading2"/>
      </w:pPr>
      <w:r>
        <w:t>6.3 Access Controls</w:t>
      </w:r>
    </w:p>
    <w:p>
      <w:pPr>
        <w:pStyle w:val="ListBullet"/>
      </w:pPr>
      <w:r>
        <w:t>Grant access to personal information strictly on a need-to-know basis.</w:t>
      </w:r>
    </w:p>
    <w:p>
      <w:pPr>
        <w:pStyle w:val="ListBullet"/>
      </w:pPr>
      <w:r>
        <w:t>Review and revoke access promptly upon role changes or termination.</w:t>
      </w:r>
    </w:p>
    <w:p>
      <w:pPr>
        <w:pStyle w:val="ListBullet"/>
      </w:pPr>
      <w:r>
        <w:t>Implement additional access logging and monitoring for systems with regulated data fields (e.g., PCI DSS, Australian Privacy Act, UK GDPR, CCPA/CPRA) as flagged by CybersecAI.IO.</w:t>
      </w:r>
    </w:p>
    <w:p>
      <w:pPr>
        <w:pStyle w:val="Heading2"/>
      </w:pPr>
      <w:r>
        <w:t>6.4 Data Handling and Storage</w:t>
      </w:r>
    </w:p>
    <w:p>
      <w:pPr>
        <w:pStyle w:val="ListBullet"/>
      </w:pPr>
      <w:r>
        <w:t>Store personal information only on approved, secure systems.</w:t>
      </w:r>
    </w:p>
    <w:p>
      <w:pPr>
        <w:pStyle w:val="ListBullet"/>
      </w:pPr>
      <w:r>
        <w:t>Prohibit storage of personal information on unsecured portable devices or external drives.</w:t>
      </w:r>
    </w:p>
    <w:p>
      <w:pPr>
        <w:pStyle w:val="ListBullet"/>
      </w:pPr>
      <w:r>
        <w:t>Retain personal information only as long as necessary for business or legal requirements.</w:t>
      </w:r>
    </w:p>
    <w:p>
      <w:pPr>
        <w:pStyle w:val="ListBullet"/>
      </w:pPr>
      <w:r>
        <w:t>Ensure that storage and handling of high-risk data types (including credit card numbers, tax file numbers, Medicare numbers, and Social Security Numbers) comply with relevant regulatory standards, as per CybersecAI.IO risk assessments.</w:t>
      </w:r>
    </w:p>
    <w:p>
      <w:pPr>
        <w:pStyle w:val="Heading2"/>
      </w:pPr>
      <w:r>
        <w:t>6.5 Data Disposal</w:t>
      </w:r>
    </w:p>
    <w:p>
      <w:pPr>
        <w:pStyle w:val="ListBullet"/>
      </w:pPr>
      <w:r>
        <w:t>Securely destroy or de-identify personal information when no longer required, using approved methods (e.g., shredding, secure deletion).</w:t>
      </w:r>
    </w:p>
    <w:p>
      <w:pPr>
        <w:pStyle w:val="ListBullet"/>
      </w:pPr>
      <w:r>
        <w:t>Apply special disposal procedures for highly sensitive data (e.g., payment card data, government identifiers) in accordance with PCI DSS and Privacy Act requirements.</w:t>
      </w:r>
    </w:p>
    <w:p>
      <w:r>
        <w:br/>
      </w:r>
    </w:p>
    <w:p>
      <w:pPr>
        <w:pStyle w:val="Heading1"/>
      </w:pPr>
      <w:r>
        <w:t>7. Data Breach Response</w:t>
      </w:r>
    </w:p>
    <w:p>
      <w:pPr>
        <w:pStyle w:val="ListBullet"/>
      </w:pPr>
      <w:r>
        <w:t>Immediately report suspected or actual data breaches to the DPO.</w:t>
      </w:r>
    </w:p>
    <w:p>
      <w:pPr>
        <w:pStyle w:val="ListBullet"/>
      </w:pPr>
      <w:r>
        <w:t>The DPO will assess, contain, and remediate breaches in accordance with the Company’s Data Breach Response Plan and the Notifiable Data Breaches (NDB) scheme under the Privacy Act 1988 (Cth).</w:t>
      </w:r>
    </w:p>
    <w:p>
      <w:pPr>
        <w:pStyle w:val="ListBullet"/>
      </w:pPr>
      <w:r>
        <w:t>Where data breaches involve high-risk regulated data fields (such as those identified by CybersecAI.IO: credit card numbers, tax file numbers, Medicare numbers, Social Security Numbers, login credentials), the DPO will escalate response actions, including notification to affected individuals and regulators as required by law.</w:t>
      </w:r>
    </w:p>
    <w:p>
      <w:r>
        <w:br/>
      </w:r>
    </w:p>
    <w:p>
      <w:pPr>
        <w:pStyle w:val="Heading1"/>
      </w:pPr>
      <w:r>
        <w:t>8. Training and Awareness</w:t>
      </w:r>
    </w:p>
    <w:p>
      <w:pPr>
        <w:pStyle w:val="ListBullet"/>
      </w:pPr>
      <w:r>
        <w:t>All staff must complete data security and privacy training upon induction and annually thereafter.</w:t>
      </w:r>
    </w:p>
    <w:p>
      <w:pPr>
        <w:pStyle w:val="ListBullet"/>
      </w:pPr>
      <w:r>
        <w:t>Training will include modules on the identification and protection of high-risk data types, as highlighted in CybersecAI.IO risk assessments (e.g., handling of payment card data, government identifiers, and health information).</w:t>
      </w:r>
    </w:p>
    <w:p>
      <w:pPr>
        <w:pStyle w:val="ListBullet"/>
      </w:pPr>
      <w:r>
        <w:t>Regular updates and reminders will be provided regarding data security obligations.</w:t>
      </w:r>
    </w:p>
    <w:p>
      <w:r>
        <w:br/>
      </w:r>
    </w:p>
    <w:p>
      <w:pPr>
        <w:pStyle w:val="Heading1"/>
      </w:pPr>
      <w:r>
        <w:t>9. Policy Review</w:t>
      </w:r>
    </w:p>
    <w:p>
      <w:pPr>
        <w:pStyle w:val="ListBullet"/>
      </w:pPr>
      <w:r>
        <w:t>This Policy will be reviewed at least annually, or following significant changes to business operations, technology, or applicable law.</w:t>
      </w:r>
    </w:p>
    <w:p>
      <w:pPr>
        <w:pStyle w:val="ListBullet"/>
      </w:pPr>
      <w:r>
        <w:t>Reviews will include consideration of the latest data risk assessments and regulatory mapping provided by the CybersecAI.IO platform.</w:t>
      </w:r>
    </w:p>
    <w:p>
      <w:r>
        <w:br/>
      </w:r>
    </w:p>
    <w:p>
      <w:pPr>
        <w:pStyle w:val="Heading1"/>
      </w:pPr>
      <w:r>
        <w:t>10. Non-Compliance</w:t>
      </w:r>
    </w:p>
    <w:p>
      <w:pPr>
        <w:pStyle w:val="ListBullet"/>
      </w:pPr>
      <w:r>
        <w:t>Breaches of this Policy may result in disciplinary action, including termination of employment or contract, and may be reportable to regulatory authorities.</w:t>
      </w:r>
    </w:p>
    <w:p>
      <w:pPr>
        <w:pStyle w:val="ListBullet"/>
      </w:pPr>
      <w:r>
        <w:t>Non-compliance involving high-risk data types (as identified by CybersecAI.IO) will be treated with the highest severity.</w:t>
      </w:r>
    </w:p>
    <w:p>
      <w:r>
        <w:br/>
      </w:r>
    </w:p>
    <w:p>
      <w:pPr>
        <w:pStyle w:val="Heading1"/>
      </w:pPr>
      <w:r>
        <w:t>11. Related Documents</w:t>
      </w:r>
    </w:p>
    <w:p>
      <w:pPr>
        <w:pStyle w:val="ListBullet"/>
      </w:pPr>
      <w:r>
        <w:t>Privacy Policy</w:t>
      </w:r>
    </w:p>
    <w:p>
      <w:pPr>
        <w:pStyle w:val="ListBullet"/>
      </w:pPr>
      <w:r>
        <w:t>Data Breach Response Plan</w:t>
      </w:r>
    </w:p>
    <w:p>
      <w:pPr>
        <w:pStyle w:val="ListBullet"/>
      </w:pPr>
      <w:r>
        <w:t>Information Security Procedures</w:t>
      </w:r>
    </w:p>
    <w:p>
      <w:pPr>
        <w:pStyle w:val="ListBullet"/>
      </w:pPr>
      <w:r>
        <w:t>CybersecAI.IO Data Risk Assessment Reports</w:t>
      </w:r>
    </w:p>
    <w:p>
      <w:r>
        <w:br/>
      </w:r>
    </w:p>
    <w:p>
      <w:r>
        <w:t xml:space="preserve">**Approved by:** [Board/CEO Name]  </w:t>
      </w:r>
    </w:p>
    <w:p>
      <w:r>
        <w:t>**Date:** [Insert Date]</w:t>
      </w:r>
    </w:p>
    <w:p>
      <w:r>
        <w:br/>
      </w:r>
    </w:p>
    <w:p>
      <w:r>
        <w:t>*For queries regarding this Policy, contact the Data Protection Officer at [DPO email/contact].*</w:t>
      </w:r>
    </w:p>
    <w:p>
      <w:r>
        <w:br/>
      </w:r>
    </w:p>
    <w:p>
      <w:pPr>
        <w:pStyle w:val="Heading1"/>
      </w:pPr>
      <w:r>
        <w:t>Appendix: Data Risk Summary from CybersecAI.IO Platform</w:t>
      </w:r>
    </w:p>
    <w:p>
      <w:r>
        <w:t>The following high-risk regulated data fields have been detected in Company systems, as per CybersecAI.IO automated audits:</w:t>
      </w:r>
    </w:p>
    <w:p>
      <w:pPr>
        <w:pStyle w:val="ListBullet"/>
      </w:pPr>
      <w:r>
        <w:t>**Personal Identifiers:** Full Name, Date of Birth, Address, Email Address, Phone Number, Driver’s License Number, Tax File Number, Medicare Number, Social Security Number (SSN), Tax ID.</w:t>
      </w:r>
    </w:p>
    <w:p>
      <w:pPr>
        <w:pStyle w:val="ListBullet"/>
      </w:pPr>
      <w:r>
        <w:t>**Financial Data:** Credit Card Number (PAN), Expiration Date, CVV/CVC, Billing Address, Financial Account Numbers, Transaction Amounts, Payment Receipts.</w:t>
      </w:r>
    </w:p>
    <w:p>
      <w:pPr>
        <w:pStyle w:val="ListBullet"/>
      </w:pPr>
      <w:r>
        <w:t>**Authentication Data:** Login Credentials.</w:t>
      </w:r>
    </w:p>
    <w:p>
      <w:pPr>
        <w:pStyle w:val="ListBullet"/>
      </w:pPr>
      <w:r>
        <w:t>**Other Sensitive Data:** Payroll/Remuneration, Tax Invoices.</w:t>
      </w:r>
    </w:p>
    <w:p>
      <w:r>
        <w:t>**Regulatory Standards Triggered:**</w:t>
      </w:r>
    </w:p>
    <w:p>
      <w:pPr>
        <w:pStyle w:val="ListBullet"/>
      </w:pPr>
      <w:r>
        <w:t>UK GDPR</w:t>
      </w:r>
    </w:p>
    <w:p>
      <w:pPr>
        <w:pStyle w:val="ListBullet"/>
      </w:pPr>
      <w:r>
        <w:t>Australian Privacy Act</w:t>
      </w:r>
    </w:p>
    <w:p>
      <w:pPr>
        <w:pStyle w:val="ListBullet"/>
      </w:pPr>
      <w:r>
        <w:t>PCI DSS</w:t>
      </w:r>
    </w:p>
    <w:p>
      <w:pPr>
        <w:pStyle w:val="ListBullet"/>
      </w:pPr>
      <w:r>
        <w:t>CCPA/CPRA (for SSN)</w:t>
      </w:r>
    </w:p>
    <w:p>
      <w:r>
        <w:t>**Overall Risk Rating:** High</w:t>
      </w:r>
    </w:p>
    <w:p>
      <w:r>
        <w:t xml:space="preserve">**CybersecAI.IO Auditor Recommendation:**  </w:t>
      </w:r>
    </w:p>
    <w:p>
      <w:r>
        <w:t>Immediate review and quarantine of files containing highly sensitive and regulated data fields. Notify data owners and ensure compliance with all applicable legal and regulatory requirements.</w:t>
      </w:r>
    </w:p>
    <w:p>
      <w:r>
        <w:t>*Source: CybersecAI.IO platform automated risk assessments and data classification reports (see detailed JSON data in internal audit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