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10B981"/>
          <w:sz w:val="20"/>
        </w:rPr>
        <w:t>ACADEMIC CAPSTONE PROJECT REPORT &amp; TECHNICAL SPECIFICATION</w:t>
      </w:r>
    </w:p>
    <w:p>
      <w:pPr>
        <w:spacing w:before="240" w:after="160"/>
        <w:jc w:val="center"/>
      </w:pPr>
      <w:r>
        <w:rPr>
          <w:rFonts w:ascii="Calibri" w:hAnsi="Calibri"/>
          <w:b/>
          <w:color w:val="0F172A"/>
          <w:sz w:val="52"/>
        </w:rPr>
        <w:t>CipherVault 2.0</w:t>
        <w:br/>
        <w:t>Secure File Vault &amp; Interactive Cryptography Security Lab</w:t>
      </w:r>
    </w:p>
    <w:p>
      <w:pPr>
        <w:spacing w:after="800"/>
        <w:jc w:val="center"/>
      </w:pPr>
      <w:r>
        <w:rPr>
          <w:i/>
          <w:color w:val="64748B"/>
          <w:sz w:val="26"/>
        </w:rPr>
        <w:t>A Defense-in-Depth, Zero-Knowledge Authenticated Document Storage Architecture and Cryptanalysis Sandbox</w:t>
      </w:r>
    </w:p>
    <w:p>
      <w:pPr>
        <w:spacing w:after="2000"/>
        <w:jc w:val="center"/>
      </w:pPr>
      <w:r>
        <w:rPr>
          <w:color w:val="10B981"/>
        </w:rPr>
        <w:t>____________________________________________________________</w:t>
      </w:r>
    </w:p>
    <w:p>
      <w:pPr>
        <w:spacing w:line="312" w:lineRule="auto"/>
        <w:jc w:val="center"/>
      </w:pPr>
      <w:r>
        <w:rPr>
          <w:b/>
        </w:rPr>
        <w:t xml:space="preserve">Candidate: </w:t>
      </w:r>
      <w:r>
        <w:t>Asip Ali</w:t>
        <w:br/>
      </w:r>
      <w:r>
        <w:rPr>
          <w:b/>
        </w:rPr>
        <w:t xml:space="preserve">Discipline: </w:t>
      </w:r>
      <w:r>
        <w:t>Master of Computer Applications (MCA) / Computer Science &amp; Cybersecurity</w:t>
        <w:br/>
      </w:r>
      <w:r>
        <w:rPr>
          <w:b/>
        </w:rPr>
        <w:t xml:space="preserve">Standard Compliance: </w:t>
      </w:r>
      <w:r>
        <w:t>NIST SP 800-38D (AES-GCM), NIST SP 800-38F (AES-KW), OWASP ASVS v4.0 Level 2</w:t>
        <w:br/>
      </w:r>
      <w:r>
        <w:rPr>
          <w:b/>
        </w:rPr>
        <w:t xml:space="preserve">Academic Term: </w:t>
      </w:r>
      <w:r>
        <w:t>Academic Year 2026</w:t>
        <w:br/>
      </w:r>
      <w:r>
        <w:rPr>
          <w:b/>
        </w:rPr>
        <w:t xml:space="preserve">Repository Status: </w:t>
      </w:r>
      <w:r>
        <w:t>Production-Ready Verified Implementation (111 Automated Tests Passing)</w:t>
      </w:r>
    </w:p>
    <w:p>
      <w:r>
        <w:br w:type="page"/>
      </w:r>
    </w:p>
    <w:p>
      <w:pPr>
        <w:pStyle w:val="Heading1"/>
        <w:keepNext/>
        <w:spacing w:before="280" w:after="120"/>
      </w:pPr>
      <w:r>
        <w:rPr>
          <w:rFonts w:ascii="Calibri" w:hAnsi="Calibri"/>
          <w:b/>
          <w:color w:val="0F172A"/>
          <w:sz w:val="32"/>
        </w:rPr>
        <w:t>1. Abstract</w:t>
      </w:r>
    </w:p>
    <w:p>
      <w:pPr>
        <w:spacing w:after="120" w:line="276" w:lineRule="auto"/>
      </w:pPr>
      <w:r>
        <w:t>Modern cloud-connected applications face severe threats from unauthorized data access, server-side data leaks, and cryptographic implementation vulnerabilities. CipherVault 2.0 addresses these challenges by delivering an industry-oriented, defense-in-depth secure document repository paired with an interactive cryptographic security laboratory. The system strictly bifurcates its capabilities into two architectural zones: Module A, an educational laboratory demonstrating the mathematical fragility of classical ciphers (Caesar, Random Substitution, and Shuffle Transposition) over a custom 92-character alphabet; and Module B, a zero-knowledge Secure File Vault powered by hardware-accelerated client-side AES-256-GCM authenticated encryption via the W3C Web Crypto API.</w:t>
      </w:r>
    </w:p>
    <w:p>
      <w:pPr>
        <w:spacing w:after="120" w:line="276" w:lineRule="auto"/>
      </w:pPr>
      <w:r>
        <w:t>By enforcing client-side key derivation (PBKDF2-HMAC-SHA256 with 600,000 iterations), NIST SP 800-38F AES Key Wrap envelope encryption, unique 96-bit CSPRNG nonces, and 128-bit integrity tags encapsulated in a versioned binary format (.cvault), CipherVault 2.0 guarantees that neither plaintext files nor master encryption keys ever touch network wires or server persistent storage. Complete server-side user isolation, Insecure Direct Object Reference (IDOR) prevention, Argon2id/PBKDF2 password authentication, and privacy-aware audit logging were implemented across a Next.js 14, Prisma ORM, SQLite, and Python stack. The platform was validated through 111 automated tests with zero failures.</w:t>
      </w:r>
    </w:p>
    <w:p>
      <w:pPr>
        <w:pStyle w:val="Heading1"/>
        <w:keepNext/>
        <w:spacing w:before="280" w:after="120"/>
      </w:pPr>
      <w:r>
        <w:rPr>
          <w:rFonts w:ascii="Calibri" w:hAnsi="Calibri"/>
          <w:b/>
          <w:color w:val="0F172A"/>
          <w:sz w:val="32"/>
        </w:rPr>
        <w:t>2. Introduction</w:t>
      </w:r>
    </w:p>
    <w:p>
      <w:pPr>
        <w:spacing w:after="120" w:line="276" w:lineRule="auto"/>
      </w:pPr>
      <w:r>
        <w:t>Information security relies upon confidentiality, integrity, and availability. While modern cryptographic algorithms such as the Advanced Encryption Standard (AES) have been standardized for decades, operational security failures frequently arise from improper cryptographic key management, misuse of unauthenticated cipher modes (such as ECB or unauthenticated CBC), nonce reuse, and server-side exposure of plaintext data. Educational curricula typically teach classical ciphers in isolation without providing direct, interactive visual evidence of why statistical frequency analysis breaks them, while commercial file vaults often obscure their cryptographic mechanisms behind proprietary black boxes.</w:t>
      </w:r>
    </w:p>
    <w:p>
      <w:pPr>
        <w:spacing w:after="120" w:line="276" w:lineRule="auto"/>
      </w:pPr>
      <w:r>
        <w:t>CipherVault 2.0 is designed to resolve both challenges within a unified, transparent, and academically rigorous full-stack application. It provides students and security engineers with a sandbox to visualize character substitutions and compute Shannon entropy while concurrently implementing an enterprise-grade, client-side encrypted vault that adheres strictly to OWASP Application Security Verification Standard (ASVS) Level 2 guidelines.</w:t>
      </w:r>
    </w:p>
    <w:p>
      <w:pPr>
        <w:pStyle w:val="Heading1"/>
        <w:keepNext/>
        <w:spacing w:before="280" w:after="120"/>
      </w:pPr>
      <w:r>
        <w:rPr>
          <w:rFonts w:ascii="Calibri" w:hAnsi="Calibri"/>
          <w:b/>
          <w:color w:val="0F172A"/>
          <w:sz w:val="32"/>
        </w:rPr>
        <w:t>3. Problem Statement</w:t>
      </w:r>
    </w:p>
    <w:p>
      <w:pPr>
        <w:spacing w:after="120" w:line="276" w:lineRule="auto"/>
      </w:pPr>
      <w:r>
        <w:t>Web applications that claim to provide secure file storage suffer from three recurring systemic flaws:</w:t>
        <w:br/>
        <w:t>1. Server-Side Plaintext Exposure: Plaintext files are transmitted to a backend API server, encrypted server-side, and stored. A compromised application server, malicious cloud provider, or database intrusion immediately exposes all customer documents.</w:t>
        <w:br/>
        <w:t>2. Unauthenticated Cryptography &amp; Malleability: Encrypting data without an authentication tag (AEAD) allows adversaries to execute bit-flipping attacks, modify data in transit, or perform padding oracle exploits.</w:t>
        <w:br/>
        <w:t>3. Cryptographic Pedagogical Misconceptions: Educational implementations often store passwords in cleartext, use predictable pseudo-random number generators (such as Python's random module), and fail to demonstrate how statistical cryptanalysis effortlessly breaks classical ciphers.</w:t>
      </w:r>
    </w:p>
    <w:p>
      <w:pPr>
        <w:pStyle w:val="Heading1"/>
        <w:keepNext/>
        <w:spacing w:before="280" w:after="120"/>
      </w:pPr>
      <w:r>
        <w:rPr>
          <w:rFonts w:ascii="Calibri" w:hAnsi="Calibri"/>
          <w:b/>
          <w:color w:val="0F172A"/>
          <w:sz w:val="32"/>
        </w:rPr>
        <w:t>4. Existing System Audit &amp; Identified Limitations</w:t>
      </w:r>
    </w:p>
    <w:p>
      <w:pPr>
        <w:spacing w:after="120" w:line="276" w:lineRule="auto"/>
      </w:pPr>
      <w:r>
        <w:t>An exhaustive engineering audit of the legacy CipherVault reference implementation revealed several critical defects:</w:t>
        <w:br/>
        <w:t>• Plaintext Password Persistence: Legacy JSON user files (users_db.json) recorded user credentials in cleartext.</w:t>
        <w:br/>
        <w:t>• Whitespace Truncation Bug: Calling .strip() on keys and passwords silently destroyed intentional entropy and corrupted substitution keys when space (' ') occupied the first or last character.</w:t>
        <w:br/>
        <w:t>• Incomplete Substitution Validation: Keys were not checked for strict bijective permutation, permitting duplicate or dropped characters.</w:t>
        <w:br/>
        <w:t>• Non-Cryptographic PRNG: Standard random.shuffle (Mersenne Twister) was used, which is completely predictable after 624 outputs.</w:t>
        <w:br/>
        <w:t>• Transposition Parsing Flaws: Shuffle keys allowed duplicate indices, negative values, and non-integer tokens without validation.</w:t>
      </w:r>
    </w:p>
    <w:p>
      <w:pPr>
        <w:pStyle w:val="Heading1"/>
        <w:keepNext/>
        <w:spacing w:before="280" w:after="120"/>
      </w:pPr>
      <w:r>
        <w:rPr>
          <w:rFonts w:ascii="Calibri" w:hAnsi="Calibri"/>
          <w:b/>
          <w:color w:val="0F172A"/>
          <w:sz w:val="32"/>
        </w:rPr>
        <w:t>5. Proposed CipherVault 2.0 Solution</w:t>
      </w:r>
    </w:p>
    <w:p>
      <w:pPr>
        <w:spacing w:after="120" w:line="276" w:lineRule="auto"/>
      </w:pPr>
      <w:r>
        <w:t>CipherVault 2.0 replaces these vulnerabilities with a zero-knowledge, mathematically verified architecture:</w:t>
        <w:br/>
        <w:t>1. Strict Module Bifurcation: Module A quarantines classical ciphers as educational tools with live frequency and entropy tools, while Module B handles all real-world binary file encryption.</w:t>
        <w:br/>
        <w:t>2. Client-Side AES-256-GCM: Files are encrypted in browser memory via the Web Crypto API prior to transmission.</w:t>
        <w:br/>
        <w:t>3. NIST Key Wrapping (AES-KW): Ephemeral File Encryption Keys (FEKs) are wrapped with a derived Key Encryption Key (KEK).</w:t>
        <w:br/>
        <w:t>4. Versioned .cvault Binary Specification: 93-byte structured header with Additional Authenticated Data (AAD).</w:t>
        <w:br/>
        <w:t>5. Automated Migration &amp; Zero Plaintext: Legacy credentials are automatically rehashed with Argon2id on first login.</w:t>
      </w:r>
    </w:p>
    <w:p>
      <w:pPr>
        <w:pStyle w:val="Heading1"/>
        <w:keepNext/>
        <w:spacing w:before="280" w:after="120"/>
      </w:pPr>
      <w:r>
        <w:rPr>
          <w:rFonts w:ascii="Calibri" w:hAnsi="Calibri"/>
          <w:b/>
          <w:color w:val="0F172A"/>
          <w:sz w:val="32"/>
        </w:rPr>
        <w:t>6. Project Objectives &amp; Scope</w:t>
      </w:r>
    </w:p>
    <w:p>
      <w:pPr>
        <w:spacing w:after="120" w:line="276" w:lineRule="auto"/>
      </w:pPr>
      <w:r>
        <w:t>The primary objectives of the project are:</w:t>
        <w:br/>
        <w:t>• To preserve and mathematically repair educational classical ciphers over a verified 92-character alphabet.</w:t>
        <w:br/>
        <w:t>• To design and implement a versioned binary container (.cvault) supporting arbitrary file formats (PDF, DOCX, TXT, PNG, BIN).</w:t>
        <w:br/>
        <w:t>• To implement client-side AES-256-GCM encryption with 128-bit authentication tags and unique 96-bit CSPRNG nonces.</w:t>
        <w:br/>
        <w:t>• To establish a multi-tenant backend with strict session authorization, IDOR prevention, and privacy-aware audit logs.</w:t>
        <w:br/>
        <w:t>• To achieve 100% passing automated test coverage across both Python and TypeScript test suites.</w:t>
      </w:r>
    </w:p>
    <w:p>
      <w:pPr>
        <w:pStyle w:val="Heading1"/>
        <w:keepNext/>
        <w:spacing w:before="280" w:after="120"/>
      </w:pPr>
      <w:r>
        <w:rPr>
          <w:rFonts w:ascii="Calibri" w:hAnsi="Calibri"/>
          <w:b/>
          <w:color w:val="0F172A"/>
          <w:sz w:val="32"/>
        </w:rPr>
        <w:t>7. Functional Requirements</w:t>
      </w:r>
    </w:p>
    <w:p>
      <w:pPr>
        <w:spacing w:after="120" w:line="276" w:lineRule="auto"/>
      </w:pPr>
      <w:r>
        <w:t>Functional requirements are prioritized across modules: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50" w:type="dxa"/>
              <w:right w:w="150" w:type="dxa"/>
            </w:tcMar>
          </w:tcPr>
          <w:p>
            <w:r>
              <w:rPr>
                <w:b/>
                <w:color w:val="FFFFFF"/>
                <w:sz w:val="19"/>
              </w:rPr>
              <w:t>Req ID</w:t>
            </w:r>
          </w:p>
        </w:tc>
        <w:tc>
          <w:tcPr>
            <w:tcW w:type="dxa" w:w="1872"/>
            <w:shd w:fill="0F172A"/>
            <w:tcMar>
              <w:top w:w="120" w:type="dxa"/>
              <w:bottom w:w="120" w:type="dxa"/>
              <w:left w:w="150" w:type="dxa"/>
              <w:right w:w="150" w:type="dxa"/>
            </w:tcMar>
          </w:tcPr>
          <w:p>
            <w:r>
              <w:rPr>
                <w:b/>
                <w:color w:val="FFFFFF"/>
                <w:sz w:val="19"/>
              </w:rPr>
              <w:t>Module</w:t>
            </w:r>
          </w:p>
        </w:tc>
        <w:tc>
          <w:tcPr>
            <w:tcW w:type="dxa" w:w="1872"/>
            <w:shd w:fill="0F172A"/>
            <w:tcMar>
              <w:top w:w="120" w:type="dxa"/>
              <w:bottom w:w="120" w:type="dxa"/>
              <w:left w:w="150" w:type="dxa"/>
              <w:right w:w="150" w:type="dxa"/>
            </w:tcMar>
          </w:tcPr>
          <w:p>
            <w:r>
              <w:rPr>
                <w:b/>
                <w:color w:val="FFFFFF"/>
                <w:sz w:val="19"/>
              </w:rPr>
              <w:t>Requirement Description</w:t>
            </w:r>
          </w:p>
        </w:tc>
        <w:tc>
          <w:tcPr>
            <w:tcW w:type="dxa" w:w="1872"/>
            <w:shd w:fill="0F172A"/>
            <w:tcMar>
              <w:top w:w="120" w:type="dxa"/>
              <w:bottom w:w="120" w:type="dxa"/>
              <w:left w:w="150" w:type="dxa"/>
              <w:right w:w="150" w:type="dxa"/>
            </w:tcMar>
          </w:tcPr>
          <w:p>
            <w:r>
              <w:rPr>
                <w:b/>
                <w:color w:val="FFFFFF"/>
                <w:sz w:val="19"/>
              </w:rPr>
              <w:t>Priority</w:t>
            </w:r>
          </w:p>
        </w:tc>
        <w:tc>
          <w:tcPr>
            <w:tcW w:type="dxa" w:w="1872"/>
            <w:shd w:fill="0F172A"/>
            <w:tcMar>
              <w:top w:w="120" w:type="dxa"/>
              <w:bottom w:w="120" w:type="dxa"/>
              <w:left w:w="150" w:type="dxa"/>
              <w:right w:w="150" w:type="dxa"/>
            </w:tcMar>
          </w:tcPr>
          <w:p>
            <w:r>
              <w:rPr>
                <w:b/>
                <w:color w:val="FFFFFF"/>
                <w:sz w:val="19"/>
              </w:rPr>
              <w:t>Status</w:t>
            </w:r>
          </w:p>
        </w:tc>
      </w:tr>
      <w:tr>
        <w:tc>
          <w:tcPr>
            <w:tcW w:type="dxa" w:w="1872"/>
            <w:shd w:fill="FFFFFF"/>
            <w:tcMar>
              <w:top w:w="80" w:type="dxa"/>
              <w:bottom w:w="80" w:type="dxa"/>
              <w:left w:w="120" w:type="dxa"/>
              <w:right w:w="120" w:type="dxa"/>
            </w:tcMar>
          </w:tcPr>
          <w:p>
            <w:r>
              <w:rPr>
                <w:color w:val="334155"/>
                <w:sz w:val="18"/>
              </w:rPr>
              <w:t>FR-01</w:t>
            </w:r>
          </w:p>
        </w:tc>
        <w:tc>
          <w:tcPr>
            <w:tcW w:type="dxa" w:w="1872"/>
            <w:shd w:fill="FFFFFF"/>
            <w:tcMar>
              <w:top w:w="80" w:type="dxa"/>
              <w:bottom w:w="80" w:type="dxa"/>
              <w:left w:w="120" w:type="dxa"/>
              <w:right w:w="120" w:type="dxa"/>
            </w:tcMar>
          </w:tcPr>
          <w:p>
            <w:r>
              <w:rPr>
                <w:color w:val="334155"/>
                <w:sz w:val="18"/>
              </w:rPr>
              <w:t>Module A</w:t>
            </w:r>
          </w:p>
        </w:tc>
        <w:tc>
          <w:tcPr>
            <w:tcW w:type="dxa" w:w="1872"/>
            <w:shd w:fill="FFFFFF"/>
            <w:tcMar>
              <w:top w:w="80" w:type="dxa"/>
              <w:bottom w:w="80" w:type="dxa"/>
              <w:left w:w="120" w:type="dxa"/>
              <w:right w:w="120" w:type="dxa"/>
            </w:tcMar>
          </w:tcPr>
          <w:p>
            <w:r>
              <w:rPr>
                <w:color w:val="334155"/>
                <w:sz w:val="18"/>
              </w:rPr>
              <w:t>Caesar rotational modulo-92 cipher with positive/negative shifts</w:t>
            </w:r>
          </w:p>
        </w:tc>
        <w:tc>
          <w:tcPr>
            <w:tcW w:type="dxa" w:w="1872"/>
            <w:shd w:fill="FFFFFF"/>
            <w:tcMar>
              <w:top w:w="80" w:type="dxa"/>
              <w:bottom w:w="80" w:type="dxa"/>
              <w:left w:w="120" w:type="dxa"/>
              <w:right w:w="120" w:type="dxa"/>
            </w:tcMar>
          </w:tcPr>
          <w:p>
            <w:r>
              <w:rPr>
                <w:color w:val="334155"/>
                <w:sz w:val="18"/>
              </w:rPr>
              <w:t>Must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FR-02</w:t>
            </w:r>
          </w:p>
        </w:tc>
        <w:tc>
          <w:tcPr>
            <w:tcW w:type="dxa" w:w="1872"/>
            <w:shd w:fill="F8FAFC"/>
            <w:tcMar>
              <w:top w:w="80" w:type="dxa"/>
              <w:bottom w:w="80" w:type="dxa"/>
              <w:left w:w="120" w:type="dxa"/>
              <w:right w:w="120" w:type="dxa"/>
            </w:tcMar>
          </w:tcPr>
          <w:p>
            <w:r>
              <w:rPr>
                <w:color w:val="334155"/>
                <w:sz w:val="18"/>
              </w:rPr>
              <w:t>Module A</w:t>
            </w:r>
          </w:p>
        </w:tc>
        <w:tc>
          <w:tcPr>
            <w:tcW w:type="dxa" w:w="1872"/>
            <w:shd w:fill="F8FAFC"/>
            <w:tcMar>
              <w:top w:w="80" w:type="dxa"/>
              <w:bottom w:w="80" w:type="dxa"/>
              <w:left w:w="120" w:type="dxa"/>
              <w:right w:w="120" w:type="dxa"/>
            </w:tcMar>
          </w:tcPr>
          <w:p>
            <w:r>
              <w:rPr>
                <w:color w:val="334155"/>
                <w:sz w:val="18"/>
              </w:rPr>
              <w:t>Random substitution cipher with strict 92-char permutation check</w:t>
            </w:r>
          </w:p>
        </w:tc>
        <w:tc>
          <w:tcPr>
            <w:tcW w:type="dxa" w:w="1872"/>
            <w:shd w:fill="F8FAFC"/>
            <w:tcMar>
              <w:top w:w="80" w:type="dxa"/>
              <w:bottom w:w="80" w:type="dxa"/>
              <w:left w:w="120" w:type="dxa"/>
              <w:right w:w="120" w:type="dxa"/>
            </w:tcMar>
          </w:tcPr>
          <w:p>
            <w:r>
              <w:rPr>
                <w:color w:val="334155"/>
                <w:sz w:val="18"/>
              </w:rPr>
              <w:t>Must Have</w:t>
            </w:r>
          </w:p>
        </w:tc>
        <w:tc>
          <w:tcPr>
            <w:tcW w:type="dxa" w:w="1872"/>
            <w:shd w:fill="F8FAFC"/>
            <w:tcMar>
              <w:top w:w="80" w:type="dxa"/>
              <w:bottom w:w="80" w:type="dxa"/>
              <w:left w:w="120" w:type="dxa"/>
              <w:right w:w="120" w:type="dxa"/>
            </w:tcMar>
          </w:tcPr>
          <w:p>
            <w:r>
              <w:rPr>
                <w:color w:val="334155"/>
                <w:sz w:val="18"/>
              </w:rPr>
              <w:t>Implemented</w:t>
            </w:r>
          </w:p>
        </w:tc>
      </w:tr>
      <w:tr>
        <w:tc>
          <w:tcPr>
            <w:tcW w:type="dxa" w:w="1872"/>
            <w:shd w:fill="FFFFFF"/>
            <w:tcMar>
              <w:top w:w="80" w:type="dxa"/>
              <w:bottom w:w="80" w:type="dxa"/>
              <w:left w:w="120" w:type="dxa"/>
              <w:right w:w="120" w:type="dxa"/>
            </w:tcMar>
          </w:tcPr>
          <w:p>
            <w:r>
              <w:rPr>
                <w:color w:val="334155"/>
                <w:sz w:val="18"/>
              </w:rPr>
              <w:t>FR-03</w:t>
            </w:r>
          </w:p>
        </w:tc>
        <w:tc>
          <w:tcPr>
            <w:tcW w:type="dxa" w:w="1872"/>
            <w:shd w:fill="FFFFFF"/>
            <w:tcMar>
              <w:top w:w="80" w:type="dxa"/>
              <w:bottom w:w="80" w:type="dxa"/>
              <w:left w:w="120" w:type="dxa"/>
              <w:right w:w="120" w:type="dxa"/>
            </w:tcMar>
          </w:tcPr>
          <w:p>
            <w:r>
              <w:rPr>
                <w:color w:val="334155"/>
                <w:sz w:val="18"/>
              </w:rPr>
              <w:t>Module A</w:t>
            </w:r>
          </w:p>
        </w:tc>
        <w:tc>
          <w:tcPr>
            <w:tcW w:type="dxa" w:w="1872"/>
            <w:shd w:fill="FFFFFF"/>
            <w:tcMar>
              <w:top w:w="80" w:type="dxa"/>
              <w:bottom w:w="80" w:type="dxa"/>
              <w:left w:w="120" w:type="dxa"/>
              <w:right w:w="120" w:type="dxa"/>
            </w:tcMar>
          </w:tcPr>
          <w:p>
            <w:r>
              <w:rPr>
                <w:color w:val="334155"/>
                <w:sz w:val="18"/>
              </w:rPr>
              <w:t>Shuffle transposition cipher with integer index boundary validation</w:t>
            </w:r>
          </w:p>
        </w:tc>
        <w:tc>
          <w:tcPr>
            <w:tcW w:type="dxa" w:w="1872"/>
            <w:shd w:fill="FFFFFF"/>
            <w:tcMar>
              <w:top w:w="80" w:type="dxa"/>
              <w:bottom w:w="80" w:type="dxa"/>
              <w:left w:w="120" w:type="dxa"/>
              <w:right w:w="120" w:type="dxa"/>
            </w:tcMar>
          </w:tcPr>
          <w:p>
            <w:r>
              <w:rPr>
                <w:color w:val="334155"/>
                <w:sz w:val="18"/>
              </w:rPr>
              <w:t>Must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FR-04</w:t>
            </w:r>
          </w:p>
        </w:tc>
        <w:tc>
          <w:tcPr>
            <w:tcW w:type="dxa" w:w="1872"/>
            <w:shd w:fill="F8FAFC"/>
            <w:tcMar>
              <w:top w:w="80" w:type="dxa"/>
              <w:bottom w:w="80" w:type="dxa"/>
              <w:left w:w="120" w:type="dxa"/>
              <w:right w:w="120" w:type="dxa"/>
            </w:tcMar>
          </w:tcPr>
          <w:p>
            <w:r>
              <w:rPr>
                <w:color w:val="334155"/>
                <w:sz w:val="18"/>
              </w:rPr>
              <w:t>Module A</w:t>
            </w:r>
          </w:p>
        </w:tc>
        <w:tc>
          <w:tcPr>
            <w:tcW w:type="dxa" w:w="1872"/>
            <w:shd w:fill="F8FAFC"/>
            <w:tcMar>
              <w:top w:w="80" w:type="dxa"/>
              <w:bottom w:w="80" w:type="dxa"/>
              <w:left w:w="120" w:type="dxa"/>
              <w:right w:w="120" w:type="dxa"/>
            </w:tcMar>
          </w:tcPr>
          <w:p>
            <w:r>
              <w:rPr>
                <w:color w:val="334155"/>
                <w:sz w:val="18"/>
              </w:rPr>
              <w:t>Step-by-step character transformation mapping visualizer</w:t>
            </w:r>
          </w:p>
        </w:tc>
        <w:tc>
          <w:tcPr>
            <w:tcW w:type="dxa" w:w="1872"/>
            <w:shd w:fill="F8FAFC"/>
            <w:tcMar>
              <w:top w:w="80" w:type="dxa"/>
              <w:bottom w:w="80" w:type="dxa"/>
              <w:left w:w="120" w:type="dxa"/>
              <w:right w:w="120" w:type="dxa"/>
            </w:tcMar>
          </w:tcPr>
          <w:p>
            <w:r>
              <w:rPr>
                <w:color w:val="334155"/>
                <w:sz w:val="18"/>
              </w:rPr>
              <w:t>Should Have</w:t>
            </w:r>
          </w:p>
        </w:tc>
        <w:tc>
          <w:tcPr>
            <w:tcW w:type="dxa" w:w="1872"/>
            <w:shd w:fill="F8FAFC"/>
            <w:tcMar>
              <w:top w:w="80" w:type="dxa"/>
              <w:bottom w:w="80" w:type="dxa"/>
              <w:left w:w="120" w:type="dxa"/>
              <w:right w:w="120" w:type="dxa"/>
            </w:tcMar>
          </w:tcPr>
          <w:p>
            <w:r>
              <w:rPr>
                <w:color w:val="334155"/>
                <w:sz w:val="18"/>
              </w:rPr>
              <w:t>Implemented</w:t>
            </w:r>
          </w:p>
        </w:tc>
      </w:tr>
      <w:tr>
        <w:tc>
          <w:tcPr>
            <w:tcW w:type="dxa" w:w="1872"/>
            <w:shd w:fill="FFFFFF"/>
            <w:tcMar>
              <w:top w:w="80" w:type="dxa"/>
              <w:bottom w:w="80" w:type="dxa"/>
              <w:left w:w="120" w:type="dxa"/>
              <w:right w:w="120" w:type="dxa"/>
            </w:tcMar>
          </w:tcPr>
          <w:p>
            <w:r>
              <w:rPr>
                <w:color w:val="334155"/>
                <w:sz w:val="18"/>
              </w:rPr>
              <w:t>FR-05</w:t>
            </w:r>
          </w:p>
        </w:tc>
        <w:tc>
          <w:tcPr>
            <w:tcW w:type="dxa" w:w="1872"/>
            <w:shd w:fill="FFFFFF"/>
            <w:tcMar>
              <w:top w:w="80" w:type="dxa"/>
              <w:bottom w:w="80" w:type="dxa"/>
              <w:left w:w="120" w:type="dxa"/>
              <w:right w:w="120" w:type="dxa"/>
            </w:tcMar>
          </w:tcPr>
          <w:p>
            <w:r>
              <w:rPr>
                <w:color w:val="334155"/>
                <w:sz w:val="18"/>
              </w:rPr>
              <w:t>Module A</w:t>
            </w:r>
          </w:p>
        </w:tc>
        <w:tc>
          <w:tcPr>
            <w:tcW w:type="dxa" w:w="1872"/>
            <w:shd w:fill="FFFFFF"/>
            <w:tcMar>
              <w:top w:w="80" w:type="dxa"/>
              <w:bottom w:w="80" w:type="dxa"/>
              <w:left w:w="120" w:type="dxa"/>
              <w:right w:w="120" w:type="dxa"/>
            </w:tcMar>
          </w:tcPr>
          <w:p>
            <w:r>
              <w:rPr>
                <w:color w:val="334155"/>
                <w:sz w:val="18"/>
              </w:rPr>
              <w:t>Live letter frequency analysis and Shannon entropy calculations</w:t>
            </w:r>
          </w:p>
        </w:tc>
        <w:tc>
          <w:tcPr>
            <w:tcW w:type="dxa" w:w="1872"/>
            <w:shd w:fill="FFFFFF"/>
            <w:tcMar>
              <w:top w:w="80" w:type="dxa"/>
              <w:bottom w:w="80" w:type="dxa"/>
              <w:left w:w="120" w:type="dxa"/>
              <w:right w:w="120" w:type="dxa"/>
            </w:tcMar>
          </w:tcPr>
          <w:p>
            <w:r>
              <w:rPr>
                <w:color w:val="334155"/>
                <w:sz w:val="18"/>
              </w:rPr>
              <w:t>Should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FR-06</w:t>
            </w:r>
          </w:p>
        </w:tc>
        <w:tc>
          <w:tcPr>
            <w:tcW w:type="dxa" w:w="1872"/>
            <w:shd w:fill="F8FAFC"/>
            <w:tcMar>
              <w:top w:w="80" w:type="dxa"/>
              <w:bottom w:w="80" w:type="dxa"/>
              <w:left w:w="120" w:type="dxa"/>
              <w:right w:w="120" w:type="dxa"/>
            </w:tcMar>
          </w:tcPr>
          <w:p>
            <w:r>
              <w:rPr>
                <w:color w:val="334155"/>
                <w:sz w:val="18"/>
              </w:rPr>
              <w:t>Module B</w:t>
            </w:r>
          </w:p>
        </w:tc>
        <w:tc>
          <w:tcPr>
            <w:tcW w:type="dxa" w:w="1872"/>
            <w:shd w:fill="F8FAFC"/>
            <w:tcMar>
              <w:top w:w="80" w:type="dxa"/>
              <w:bottom w:w="80" w:type="dxa"/>
              <w:left w:w="120" w:type="dxa"/>
              <w:right w:w="120" w:type="dxa"/>
            </w:tcMar>
          </w:tcPr>
          <w:p>
            <w:r>
              <w:rPr>
                <w:color w:val="334155"/>
                <w:sz w:val="18"/>
              </w:rPr>
              <w:t>Arbitrary binary file encryption up to 50 MB (PDF, DOCX, PNG, BIN)</w:t>
            </w:r>
          </w:p>
        </w:tc>
        <w:tc>
          <w:tcPr>
            <w:tcW w:type="dxa" w:w="1872"/>
            <w:shd w:fill="F8FAFC"/>
            <w:tcMar>
              <w:top w:w="80" w:type="dxa"/>
              <w:bottom w:w="80" w:type="dxa"/>
              <w:left w:w="120" w:type="dxa"/>
              <w:right w:w="120" w:type="dxa"/>
            </w:tcMar>
          </w:tcPr>
          <w:p>
            <w:r>
              <w:rPr>
                <w:color w:val="334155"/>
                <w:sz w:val="18"/>
              </w:rPr>
              <w:t>Must Have</w:t>
            </w:r>
          </w:p>
        </w:tc>
        <w:tc>
          <w:tcPr>
            <w:tcW w:type="dxa" w:w="1872"/>
            <w:shd w:fill="F8FAFC"/>
            <w:tcMar>
              <w:top w:w="80" w:type="dxa"/>
              <w:bottom w:w="80" w:type="dxa"/>
              <w:left w:w="120" w:type="dxa"/>
              <w:right w:w="120" w:type="dxa"/>
            </w:tcMar>
          </w:tcPr>
          <w:p>
            <w:r>
              <w:rPr>
                <w:color w:val="334155"/>
                <w:sz w:val="18"/>
              </w:rPr>
              <w:t>Implemented</w:t>
            </w:r>
          </w:p>
        </w:tc>
      </w:tr>
      <w:tr>
        <w:tc>
          <w:tcPr>
            <w:tcW w:type="dxa" w:w="1872"/>
            <w:shd w:fill="FFFFFF"/>
            <w:tcMar>
              <w:top w:w="80" w:type="dxa"/>
              <w:bottom w:w="80" w:type="dxa"/>
              <w:left w:w="120" w:type="dxa"/>
              <w:right w:w="120" w:type="dxa"/>
            </w:tcMar>
          </w:tcPr>
          <w:p>
            <w:r>
              <w:rPr>
                <w:color w:val="334155"/>
                <w:sz w:val="18"/>
              </w:rPr>
              <w:t>FR-07</w:t>
            </w:r>
          </w:p>
        </w:tc>
        <w:tc>
          <w:tcPr>
            <w:tcW w:type="dxa" w:w="1872"/>
            <w:shd w:fill="FFFFFF"/>
            <w:tcMar>
              <w:top w:w="80" w:type="dxa"/>
              <w:bottom w:w="80" w:type="dxa"/>
              <w:left w:w="120" w:type="dxa"/>
              <w:right w:w="120" w:type="dxa"/>
            </w:tcMar>
          </w:tcPr>
          <w:p>
            <w:r>
              <w:rPr>
                <w:color w:val="334155"/>
                <w:sz w:val="18"/>
              </w:rPr>
              <w:t>Module B</w:t>
            </w:r>
          </w:p>
        </w:tc>
        <w:tc>
          <w:tcPr>
            <w:tcW w:type="dxa" w:w="1872"/>
            <w:shd w:fill="FFFFFF"/>
            <w:tcMar>
              <w:top w:w="80" w:type="dxa"/>
              <w:bottom w:w="80" w:type="dxa"/>
              <w:left w:w="120" w:type="dxa"/>
              <w:right w:w="120" w:type="dxa"/>
            </w:tcMar>
          </w:tcPr>
          <w:p>
            <w:r>
              <w:rPr>
                <w:color w:val="334155"/>
                <w:sz w:val="18"/>
              </w:rPr>
              <w:t>Hardware-accelerated AES-256-GCM client-side encryption via Web Crypto</w:t>
            </w:r>
          </w:p>
        </w:tc>
        <w:tc>
          <w:tcPr>
            <w:tcW w:type="dxa" w:w="1872"/>
            <w:shd w:fill="FFFFFF"/>
            <w:tcMar>
              <w:top w:w="80" w:type="dxa"/>
              <w:bottom w:w="80" w:type="dxa"/>
              <w:left w:w="120" w:type="dxa"/>
              <w:right w:w="120" w:type="dxa"/>
            </w:tcMar>
          </w:tcPr>
          <w:p>
            <w:r>
              <w:rPr>
                <w:color w:val="334155"/>
                <w:sz w:val="18"/>
              </w:rPr>
              <w:t>Must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FR-08</w:t>
            </w:r>
          </w:p>
        </w:tc>
        <w:tc>
          <w:tcPr>
            <w:tcW w:type="dxa" w:w="1872"/>
            <w:shd w:fill="F8FAFC"/>
            <w:tcMar>
              <w:top w:w="80" w:type="dxa"/>
              <w:bottom w:w="80" w:type="dxa"/>
              <w:left w:w="120" w:type="dxa"/>
              <w:right w:w="120" w:type="dxa"/>
            </w:tcMar>
          </w:tcPr>
          <w:p>
            <w:r>
              <w:rPr>
                <w:color w:val="334155"/>
                <w:sz w:val="18"/>
              </w:rPr>
              <w:t>Module B</w:t>
            </w:r>
          </w:p>
        </w:tc>
        <w:tc>
          <w:tcPr>
            <w:tcW w:type="dxa" w:w="1872"/>
            <w:shd w:fill="F8FAFC"/>
            <w:tcMar>
              <w:top w:w="80" w:type="dxa"/>
              <w:bottom w:w="80" w:type="dxa"/>
              <w:left w:w="120" w:type="dxa"/>
              <w:right w:w="120" w:type="dxa"/>
            </w:tcMar>
          </w:tcPr>
          <w:p>
            <w:r>
              <w:rPr>
                <w:color w:val="334155"/>
                <w:sz w:val="18"/>
              </w:rPr>
              <w:t>PBKDF2-HMAC-SHA256 (600,000 iters) KEK derivation &amp; AES-KW wrapping</w:t>
            </w:r>
          </w:p>
        </w:tc>
        <w:tc>
          <w:tcPr>
            <w:tcW w:type="dxa" w:w="1872"/>
            <w:shd w:fill="F8FAFC"/>
            <w:tcMar>
              <w:top w:w="80" w:type="dxa"/>
              <w:bottom w:w="80" w:type="dxa"/>
              <w:left w:w="120" w:type="dxa"/>
              <w:right w:w="120" w:type="dxa"/>
            </w:tcMar>
          </w:tcPr>
          <w:p>
            <w:r>
              <w:rPr>
                <w:color w:val="334155"/>
                <w:sz w:val="18"/>
              </w:rPr>
              <w:t>Must Have</w:t>
            </w:r>
          </w:p>
        </w:tc>
        <w:tc>
          <w:tcPr>
            <w:tcW w:type="dxa" w:w="1872"/>
            <w:shd w:fill="F8FAFC"/>
            <w:tcMar>
              <w:top w:w="80" w:type="dxa"/>
              <w:bottom w:w="80" w:type="dxa"/>
              <w:left w:w="120" w:type="dxa"/>
              <w:right w:w="120" w:type="dxa"/>
            </w:tcMar>
          </w:tcPr>
          <w:p>
            <w:r>
              <w:rPr>
                <w:color w:val="334155"/>
                <w:sz w:val="18"/>
              </w:rPr>
              <w:t>Implemented</w:t>
            </w:r>
          </w:p>
        </w:tc>
      </w:tr>
      <w:tr>
        <w:tc>
          <w:tcPr>
            <w:tcW w:type="dxa" w:w="1872"/>
            <w:shd w:fill="FFFFFF"/>
            <w:tcMar>
              <w:top w:w="80" w:type="dxa"/>
              <w:bottom w:w="80" w:type="dxa"/>
              <w:left w:w="120" w:type="dxa"/>
              <w:right w:w="120" w:type="dxa"/>
            </w:tcMar>
          </w:tcPr>
          <w:p>
            <w:r>
              <w:rPr>
                <w:color w:val="334155"/>
                <w:sz w:val="18"/>
              </w:rPr>
              <w:t>FR-09</w:t>
            </w:r>
          </w:p>
        </w:tc>
        <w:tc>
          <w:tcPr>
            <w:tcW w:type="dxa" w:w="1872"/>
            <w:shd w:fill="FFFFFF"/>
            <w:tcMar>
              <w:top w:w="80" w:type="dxa"/>
              <w:bottom w:w="80" w:type="dxa"/>
              <w:left w:w="120" w:type="dxa"/>
              <w:right w:w="120" w:type="dxa"/>
            </w:tcMar>
          </w:tcPr>
          <w:p>
            <w:r>
              <w:rPr>
                <w:color w:val="334155"/>
                <w:sz w:val="18"/>
              </w:rPr>
              <w:t>Module B</w:t>
            </w:r>
          </w:p>
        </w:tc>
        <w:tc>
          <w:tcPr>
            <w:tcW w:type="dxa" w:w="1872"/>
            <w:shd w:fill="FFFFFF"/>
            <w:tcMar>
              <w:top w:w="80" w:type="dxa"/>
              <w:bottom w:w="80" w:type="dxa"/>
              <w:left w:w="120" w:type="dxa"/>
              <w:right w:w="120" w:type="dxa"/>
            </w:tcMar>
          </w:tcPr>
          <w:p>
            <w:r>
              <w:rPr>
                <w:color w:val="334155"/>
                <w:sz w:val="18"/>
              </w:rPr>
              <w:t>Versioned binary .cvault container packaging with AAD binding</w:t>
            </w:r>
          </w:p>
        </w:tc>
        <w:tc>
          <w:tcPr>
            <w:tcW w:type="dxa" w:w="1872"/>
            <w:shd w:fill="FFFFFF"/>
            <w:tcMar>
              <w:top w:w="80" w:type="dxa"/>
              <w:bottom w:w="80" w:type="dxa"/>
              <w:left w:w="120" w:type="dxa"/>
              <w:right w:w="120" w:type="dxa"/>
            </w:tcMar>
          </w:tcPr>
          <w:p>
            <w:r>
              <w:rPr>
                <w:color w:val="334155"/>
                <w:sz w:val="18"/>
              </w:rPr>
              <w:t>Must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FR-10</w:t>
            </w:r>
          </w:p>
        </w:tc>
        <w:tc>
          <w:tcPr>
            <w:tcW w:type="dxa" w:w="1872"/>
            <w:shd w:fill="F8FAFC"/>
            <w:tcMar>
              <w:top w:w="80" w:type="dxa"/>
              <w:bottom w:w="80" w:type="dxa"/>
              <w:left w:w="120" w:type="dxa"/>
              <w:right w:w="120" w:type="dxa"/>
            </w:tcMar>
          </w:tcPr>
          <w:p>
            <w:r>
              <w:rPr>
                <w:color w:val="334155"/>
                <w:sz w:val="18"/>
              </w:rPr>
              <w:t>Module B</w:t>
            </w:r>
          </w:p>
        </w:tc>
        <w:tc>
          <w:tcPr>
            <w:tcW w:type="dxa" w:w="1872"/>
            <w:shd w:fill="F8FAFC"/>
            <w:tcMar>
              <w:top w:w="80" w:type="dxa"/>
              <w:bottom w:w="80" w:type="dxa"/>
              <w:left w:w="120" w:type="dxa"/>
              <w:right w:w="120" w:type="dxa"/>
            </w:tcMar>
          </w:tcPr>
          <w:p>
            <w:r>
              <w:rPr>
                <w:color w:val="334155"/>
                <w:sz w:val="18"/>
              </w:rPr>
              <w:t>Tamper rejection: Bit flips in ciphertext or auth tag abort decryption</w:t>
            </w:r>
          </w:p>
        </w:tc>
        <w:tc>
          <w:tcPr>
            <w:tcW w:type="dxa" w:w="1872"/>
            <w:shd w:fill="F8FAFC"/>
            <w:tcMar>
              <w:top w:w="80" w:type="dxa"/>
              <w:bottom w:w="80" w:type="dxa"/>
              <w:left w:w="120" w:type="dxa"/>
              <w:right w:w="120" w:type="dxa"/>
            </w:tcMar>
          </w:tcPr>
          <w:p>
            <w:r>
              <w:rPr>
                <w:color w:val="334155"/>
                <w:sz w:val="18"/>
              </w:rPr>
              <w:t>Must Have</w:t>
            </w:r>
          </w:p>
        </w:tc>
        <w:tc>
          <w:tcPr>
            <w:tcW w:type="dxa" w:w="1872"/>
            <w:shd w:fill="F8FAFC"/>
            <w:tcMar>
              <w:top w:w="80" w:type="dxa"/>
              <w:bottom w:w="80" w:type="dxa"/>
              <w:left w:w="120" w:type="dxa"/>
              <w:right w:w="120" w:type="dxa"/>
            </w:tcMar>
          </w:tcPr>
          <w:p>
            <w:r>
              <w:rPr>
                <w:color w:val="334155"/>
                <w:sz w:val="18"/>
              </w:rPr>
              <w:t>Implemented</w:t>
            </w:r>
          </w:p>
        </w:tc>
      </w:tr>
      <w:tr>
        <w:tc>
          <w:tcPr>
            <w:tcW w:type="dxa" w:w="1872"/>
            <w:shd w:fill="FFFFFF"/>
            <w:tcMar>
              <w:top w:w="80" w:type="dxa"/>
              <w:bottom w:w="80" w:type="dxa"/>
              <w:left w:w="120" w:type="dxa"/>
              <w:right w:w="120" w:type="dxa"/>
            </w:tcMar>
          </w:tcPr>
          <w:p>
            <w:r>
              <w:rPr>
                <w:color w:val="334155"/>
                <w:sz w:val="18"/>
              </w:rPr>
              <w:t>FR-11</w:t>
            </w:r>
          </w:p>
        </w:tc>
        <w:tc>
          <w:tcPr>
            <w:tcW w:type="dxa" w:w="1872"/>
            <w:shd w:fill="FFFFFF"/>
            <w:tcMar>
              <w:top w:w="80" w:type="dxa"/>
              <w:bottom w:w="80" w:type="dxa"/>
              <w:left w:w="120" w:type="dxa"/>
              <w:right w:w="120" w:type="dxa"/>
            </w:tcMar>
          </w:tcPr>
          <w:p>
            <w:r>
              <w:rPr>
                <w:color w:val="334155"/>
                <w:sz w:val="18"/>
              </w:rPr>
              <w:t>Module B</w:t>
            </w:r>
          </w:p>
        </w:tc>
        <w:tc>
          <w:tcPr>
            <w:tcW w:type="dxa" w:w="1872"/>
            <w:shd w:fill="FFFFFF"/>
            <w:tcMar>
              <w:top w:w="80" w:type="dxa"/>
              <w:bottom w:w="80" w:type="dxa"/>
              <w:left w:w="120" w:type="dxa"/>
              <w:right w:w="120" w:type="dxa"/>
            </w:tcMar>
          </w:tcPr>
          <w:p>
            <w:r>
              <w:rPr>
                <w:color w:val="334155"/>
                <w:sz w:val="18"/>
              </w:rPr>
              <w:t>Server-side user isolation and IDOR cross-tenant download prevention</w:t>
            </w:r>
          </w:p>
        </w:tc>
        <w:tc>
          <w:tcPr>
            <w:tcW w:type="dxa" w:w="1872"/>
            <w:shd w:fill="FFFFFF"/>
            <w:tcMar>
              <w:top w:w="80" w:type="dxa"/>
              <w:bottom w:w="80" w:type="dxa"/>
              <w:left w:w="120" w:type="dxa"/>
              <w:right w:w="120" w:type="dxa"/>
            </w:tcMar>
          </w:tcPr>
          <w:p>
            <w:r>
              <w:rPr>
                <w:color w:val="334155"/>
                <w:sz w:val="18"/>
              </w:rPr>
              <w:t>Must Have</w:t>
            </w:r>
          </w:p>
        </w:tc>
        <w:tc>
          <w:tcPr>
            <w:tcW w:type="dxa" w:w="1872"/>
            <w:shd w:fill="FFFFFF"/>
            <w:tcMar>
              <w:top w:w="80" w:type="dxa"/>
              <w:bottom w:w="80" w:type="dxa"/>
              <w:left w:w="120" w:type="dxa"/>
              <w:right w:w="120" w:type="dxa"/>
            </w:tcMar>
          </w:tcPr>
          <w:p>
            <w:r>
              <w:rPr>
                <w:color w:val="334155"/>
                <w:sz w:val="18"/>
              </w:rPr>
              <w:t>Implemented</w:t>
            </w:r>
          </w:p>
        </w:tc>
      </w:tr>
      <w:tr>
        <w:tc>
          <w:tcPr>
            <w:tcW w:type="dxa" w:w="1872"/>
            <w:shd w:fill="F8FAFC"/>
            <w:tcMar>
              <w:top w:w="80" w:type="dxa"/>
              <w:bottom w:w="80" w:type="dxa"/>
              <w:left w:w="120" w:type="dxa"/>
              <w:right w:w="120" w:type="dxa"/>
            </w:tcMar>
          </w:tcPr>
          <w:p>
            <w:r>
              <w:rPr>
                <w:color w:val="334155"/>
                <w:sz w:val="18"/>
              </w:rPr>
              <w:t>FR-12</w:t>
            </w:r>
          </w:p>
        </w:tc>
        <w:tc>
          <w:tcPr>
            <w:tcW w:type="dxa" w:w="1872"/>
            <w:shd w:fill="F8FAFC"/>
            <w:tcMar>
              <w:top w:w="80" w:type="dxa"/>
              <w:bottom w:w="80" w:type="dxa"/>
              <w:left w:w="120" w:type="dxa"/>
              <w:right w:w="120" w:type="dxa"/>
            </w:tcMar>
          </w:tcPr>
          <w:p>
            <w:r>
              <w:rPr>
                <w:color w:val="334155"/>
                <w:sz w:val="18"/>
              </w:rPr>
              <w:t>Module B</w:t>
            </w:r>
          </w:p>
        </w:tc>
        <w:tc>
          <w:tcPr>
            <w:tcW w:type="dxa" w:w="1872"/>
            <w:shd w:fill="F8FAFC"/>
            <w:tcMar>
              <w:top w:w="80" w:type="dxa"/>
              <w:bottom w:w="80" w:type="dxa"/>
              <w:left w:w="120" w:type="dxa"/>
              <w:right w:w="120" w:type="dxa"/>
            </w:tcMar>
          </w:tcPr>
          <w:p>
            <w:r>
              <w:rPr>
                <w:color w:val="334155"/>
                <w:sz w:val="18"/>
              </w:rPr>
              <w:t>Privacy-aware audit logging recording sanitized events</w:t>
            </w:r>
          </w:p>
        </w:tc>
        <w:tc>
          <w:tcPr>
            <w:tcW w:type="dxa" w:w="1872"/>
            <w:shd w:fill="F8FAFC"/>
            <w:tcMar>
              <w:top w:w="80" w:type="dxa"/>
              <w:bottom w:w="80" w:type="dxa"/>
              <w:left w:w="120" w:type="dxa"/>
              <w:right w:w="120" w:type="dxa"/>
            </w:tcMar>
          </w:tcPr>
          <w:p>
            <w:r>
              <w:rPr>
                <w:color w:val="334155"/>
                <w:sz w:val="18"/>
              </w:rPr>
              <w:t>Should Have</w:t>
            </w:r>
          </w:p>
        </w:tc>
        <w:tc>
          <w:tcPr>
            <w:tcW w:type="dxa" w:w="1872"/>
            <w:shd w:fill="F8FAFC"/>
            <w:tcMar>
              <w:top w:w="80" w:type="dxa"/>
              <w:bottom w:w="80" w:type="dxa"/>
              <w:left w:w="120" w:type="dxa"/>
              <w:right w:w="120" w:type="dxa"/>
            </w:tcMar>
          </w:tcPr>
          <w:p>
            <w:r>
              <w:rPr>
                <w:color w:val="334155"/>
                <w:sz w:val="18"/>
              </w:rPr>
              <w:t>Implemented</w:t>
            </w:r>
          </w:p>
        </w:tc>
      </w:tr>
    </w:tbl>
    <w:p>
      <w:pPr>
        <w:spacing w:before="80" w:after="160"/>
      </w:pPr>
    </w:p>
    <w:p>
      <w:pPr>
        <w:pStyle w:val="Heading1"/>
        <w:keepNext/>
        <w:spacing w:before="280" w:after="120"/>
      </w:pPr>
      <w:r>
        <w:rPr>
          <w:rFonts w:ascii="Calibri" w:hAnsi="Calibri"/>
          <w:b/>
          <w:color w:val="0F172A"/>
          <w:sz w:val="32"/>
        </w:rPr>
        <w:t>8. Non-Functional &amp; Security Requirements</w:t>
      </w:r>
    </w:p>
    <w:p>
      <w:pPr>
        <w:spacing w:after="120" w:line="276" w:lineRule="auto"/>
      </w:pPr>
      <w:r>
        <w:t>• Security (NFR-01): Plaintext file contents and master keys must never leave browser volatile memory unencrypted.</w:t>
        <w:br/>
        <w:t>• Authenticity (NFR-02): 128-bit GCM authentication tags must be verified prior to returning any decrypted bytes.</w:t>
        <w:br/>
        <w:t>• Performance (NFR-03): Client-side encryption of 10 MB files must complete within 2.5 seconds on modern desktop hardware.</w:t>
        <w:br/>
        <w:t>• Usability (NFR-04): Professional cybersecurity dark-mode UI complying with WCAG 2.1 Level AA accessibility.</w:t>
        <w:br/>
        <w:t>• Portability (NFR-05): Cross-platform support (Windows, Linux, macOS) across Python 3.10+ and Node.js 18+.</w:t>
      </w:r>
    </w:p>
    <w:p>
      <w:pPr>
        <w:pStyle w:val="Heading1"/>
        <w:keepNext/>
        <w:spacing w:before="280" w:after="120"/>
      </w:pPr>
      <w:r>
        <w:rPr>
          <w:rFonts w:ascii="Calibri" w:hAnsi="Calibri"/>
          <w:b/>
          <w:color w:val="0F172A"/>
          <w:sz w:val="32"/>
        </w:rPr>
        <w:t>9. Technology Stack</w:t>
      </w:r>
    </w:p>
    <w:p>
      <w:pPr>
        <w:spacing w:after="120" w:line="276" w:lineRule="auto"/>
      </w:pPr>
      <w:r>
        <w:t>The application leverages an integrated, multi-runtime architecture: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r>
              <w:rPr>
                <w:b/>
                <w:color w:val="FFFFFF"/>
                <w:sz w:val="19"/>
              </w:rPr>
              <w:t>Layer</w:t>
            </w:r>
          </w:p>
        </w:tc>
        <w:tc>
          <w:tcPr>
            <w:tcW w:type="dxa" w:w="2340"/>
            <w:shd w:fill="0F172A"/>
            <w:tcMar>
              <w:top w:w="120" w:type="dxa"/>
              <w:bottom w:w="120" w:type="dxa"/>
              <w:left w:w="150" w:type="dxa"/>
              <w:right w:w="150" w:type="dxa"/>
            </w:tcMar>
          </w:tcPr>
          <w:p>
            <w:r>
              <w:rPr>
                <w:b/>
                <w:color w:val="FFFFFF"/>
                <w:sz w:val="19"/>
              </w:rPr>
              <w:t>Technology</w:t>
            </w:r>
          </w:p>
        </w:tc>
        <w:tc>
          <w:tcPr>
            <w:tcW w:type="dxa" w:w="2340"/>
            <w:shd w:fill="0F172A"/>
            <w:tcMar>
              <w:top w:w="120" w:type="dxa"/>
              <w:bottom w:w="120" w:type="dxa"/>
              <w:left w:w="150" w:type="dxa"/>
              <w:right w:w="150" w:type="dxa"/>
            </w:tcMar>
          </w:tcPr>
          <w:p>
            <w:r>
              <w:rPr>
                <w:b/>
                <w:color w:val="FFFFFF"/>
                <w:sz w:val="19"/>
              </w:rPr>
              <w:t>Version</w:t>
            </w:r>
          </w:p>
        </w:tc>
        <w:tc>
          <w:tcPr>
            <w:tcW w:type="dxa" w:w="2340"/>
            <w:shd w:fill="0F172A"/>
            <w:tcMar>
              <w:top w:w="120" w:type="dxa"/>
              <w:bottom w:w="120" w:type="dxa"/>
              <w:left w:w="150" w:type="dxa"/>
              <w:right w:w="150" w:type="dxa"/>
            </w:tcMar>
          </w:tcPr>
          <w:p>
            <w:r>
              <w:rPr>
                <w:b/>
                <w:color w:val="FFFFFF"/>
                <w:sz w:val="19"/>
              </w:rPr>
              <w:t>Role &amp; Rationale</w:t>
            </w:r>
          </w:p>
        </w:tc>
      </w:tr>
      <w:tr>
        <w:tc>
          <w:tcPr>
            <w:tcW w:type="dxa" w:w="2340"/>
            <w:shd w:fill="FFFFFF"/>
            <w:tcMar>
              <w:top w:w="80" w:type="dxa"/>
              <w:bottom w:w="80" w:type="dxa"/>
              <w:left w:w="120" w:type="dxa"/>
              <w:right w:w="120" w:type="dxa"/>
            </w:tcMar>
          </w:tcPr>
          <w:p>
            <w:r>
              <w:rPr>
                <w:color w:val="334155"/>
                <w:sz w:val="18"/>
              </w:rPr>
              <w:t>Frontend UI</w:t>
            </w:r>
          </w:p>
        </w:tc>
        <w:tc>
          <w:tcPr>
            <w:tcW w:type="dxa" w:w="2340"/>
            <w:shd w:fill="FFFFFF"/>
            <w:tcMar>
              <w:top w:w="80" w:type="dxa"/>
              <w:bottom w:w="80" w:type="dxa"/>
              <w:left w:w="120" w:type="dxa"/>
              <w:right w:w="120" w:type="dxa"/>
            </w:tcMar>
          </w:tcPr>
          <w:p>
            <w:r>
              <w:rPr>
                <w:color w:val="334155"/>
                <w:sz w:val="18"/>
              </w:rPr>
              <w:t>Next.js / React</w:t>
            </w:r>
          </w:p>
        </w:tc>
        <w:tc>
          <w:tcPr>
            <w:tcW w:type="dxa" w:w="2340"/>
            <w:shd w:fill="FFFFFF"/>
            <w:tcMar>
              <w:top w:w="80" w:type="dxa"/>
              <w:bottom w:w="80" w:type="dxa"/>
              <w:left w:w="120" w:type="dxa"/>
              <w:right w:w="120" w:type="dxa"/>
            </w:tcMar>
          </w:tcPr>
          <w:p>
            <w:r>
              <w:rPr>
                <w:color w:val="334155"/>
                <w:sz w:val="18"/>
              </w:rPr>
              <w:t>14.2.35 / 18.3</w:t>
            </w:r>
          </w:p>
        </w:tc>
        <w:tc>
          <w:tcPr>
            <w:tcW w:type="dxa" w:w="2340"/>
            <w:shd w:fill="FFFFFF"/>
            <w:tcMar>
              <w:top w:w="80" w:type="dxa"/>
              <w:bottom w:w="80" w:type="dxa"/>
              <w:left w:w="120" w:type="dxa"/>
              <w:right w:w="120" w:type="dxa"/>
            </w:tcMar>
          </w:tcPr>
          <w:p>
            <w:r>
              <w:rPr>
                <w:color w:val="334155"/>
                <w:sz w:val="18"/>
              </w:rPr>
              <w:t>Modern App Router, server-side rendering, responsive dashboard</w:t>
            </w:r>
          </w:p>
        </w:tc>
      </w:tr>
      <w:tr>
        <w:tc>
          <w:tcPr>
            <w:tcW w:type="dxa" w:w="2340"/>
            <w:shd w:fill="F8FAFC"/>
            <w:tcMar>
              <w:top w:w="80" w:type="dxa"/>
              <w:bottom w:w="80" w:type="dxa"/>
              <w:left w:w="120" w:type="dxa"/>
              <w:right w:w="120" w:type="dxa"/>
            </w:tcMar>
          </w:tcPr>
          <w:p>
            <w:r>
              <w:rPr>
                <w:color w:val="334155"/>
                <w:sz w:val="18"/>
              </w:rPr>
              <w:t>Styling</w:t>
            </w:r>
          </w:p>
        </w:tc>
        <w:tc>
          <w:tcPr>
            <w:tcW w:type="dxa" w:w="2340"/>
            <w:shd w:fill="F8FAFC"/>
            <w:tcMar>
              <w:top w:w="80" w:type="dxa"/>
              <w:bottom w:w="80" w:type="dxa"/>
              <w:left w:w="120" w:type="dxa"/>
              <w:right w:w="120" w:type="dxa"/>
            </w:tcMar>
          </w:tcPr>
          <w:p>
            <w:r>
              <w:rPr>
                <w:color w:val="334155"/>
                <w:sz w:val="18"/>
              </w:rPr>
              <w:t>Tailwind CSS</w:t>
            </w:r>
          </w:p>
        </w:tc>
        <w:tc>
          <w:tcPr>
            <w:tcW w:type="dxa" w:w="2340"/>
            <w:shd w:fill="F8FAFC"/>
            <w:tcMar>
              <w:top w:w="80" w:type="dxa"/>
              <w:bottom w:w="80" w:type="dxa"/>
              <w:left w:w="120" w:type="dxa"/>
              <w:right w:w="120" w:type="dxa"/>
            </w:tcMar>
          </w:tcPr>
          <w:p>
            <w:r>
              <w:rPr>
                <w:color w:val="334155"/>
                <w:sz w:val="18"/>
              </w:rPr>
              <w:t>3.4.14</w:t>
            </w:r>
          </w:p>
        </w:tc>
        <w:tc>
          <w:tcPr>
            <w:tcW w:type="dxa" w:w="2340"/>
            <w:shd w:fill="F8FAFC"/>
            <w:tcMar>
              <w:top w:w="80" w:type="dxa"/>
              <w:bottom w:w="80" w:type="dxa"/>
              <w:left w:w="120" w:type="dxa"/>
              <w:right w:w="120" w:type="dxa"/>
            </w:tcMar>
          </w:tcPr>
          <w:p>
            <w:r>
              <w:rPr>
                <w:color w:val="334155"/>
                <w:sz w:val="18"/>
              </w:rPr>
              <w:t>Cyber-dark glassmorphism, responsive utilities, custom scrollbars</w:t>
            </w:r>
          </w:p>
        </w:tc>
      </w:tr>
      <w:tr>
        <w:tc>
          <w:tcPr>
            <w:tcW w:type="dxa" w:w="2340"/>
            <w:shd w:fill="FFFFFF"/>
            <w:tcMar>
              <w:top w:w="80" w:type="dxa"/>
              <w:bottom w:w="80" w:type="dxa"/>
              <w:left w:w="120" w:type="dxa"/>
              <w:right w:w="120" w:type="dxa"/>
            </w:tcMar>
          </w:tcPr>
          <w:p>
            <w:r>
              <w:rPr>
                <w:color w:val="334155"/>
                <w:sz w:val="18"/>
              </w:rPr>
              <w:t>Client Crypto</w:t>
            </w:r>
          </w:p>
        </w:tc>
        <w:tc>
          <w:tcPr>
            <w:tcW w:type="dxa" w:w="2340"/>
            <w:shd w:fill="FFFFFF"/>
            <w:tcMar>
              <w:top w:w="80" w:type="dxa"/>
              <w:bottom w:w="80" w:type="dxa"/>
              <w:left w:w="120" w:type="dxa"/>
              <w:right w:w="120" w:type="dxa"/>
            </w:tcMar>
          </w:tcPr>
          <w:p>
            <w:r>
              <w:rPr>
                <w:color w:val="334155"/>
                <w:sz w:val="18"/>
              </w:rPr>
              <w:t>Web Crypto API</w:t>
            </w:r>
          </w:p>
        </w:tc>
        <w:tc>
          <w:tcPr>
            <w:tcW w:type="dxa" w:w="2340"/>
            <w:shd w:fill="FFFFFF"/>
            <w:tcMar>
              <w:top w:w="80" w:type="dxa"/>
              <w:bottom w:w="80" w:type="dxa"/>
              <w:left w:w="120" w:type="dxa"/>
              <w:right w:w="120" w:type="dxa"/>
            </w:tcMar>
          </w:tcPr>
          <w:p>
            <w:r>
              <w:rPr>
                <w:color w:val="334155"/>
                <w:sz w:val="18"/>
              </w:rPr>
              <w:t>W3C Standard</w:t>
            </w:r>
          </w:p>
        </w:tc>
        <w:tc>
          <w:tcPr>
            <w:tcW w:type="dxa" w:w="2340"/>
            <w:shd w:fill="FFFFFF"/>
            <w:tcMar>
              <w:top w:w="80" w:type="dxa"/>
              <w:bottom w:w="80" w:type="dxa"/>
              <w:left w:w="120" w:type="dxa"/>
              <w:right w:w="120" w:type="dxa"/>
            </w:tcMar>
          </w:tcPr>
          <w:p>
            <w:r>
              <w:rPr>
                <w:color w:val="334155"/>
                <w:sz w:val="18"/>
              </w:rPr>
              <w:t>Hardware-accelerated AES-256-GCM, PBKDF2, AES-KW in browser</w:t>
            </w:r>
          </w:p>
        </w:tc>
      </w:tr>
      <w:tr>
        <w:tc>
          <w:tcPr>
            <w:tcW w:type="dxa" w:w="2340"/>
            <w:shd w:fill="F8FAFC"/>
            <w:tcMar>
              <w:top w:w="80" w:type="dxa"/>
              <w:bottom w:w="80" w:type="dxa"/>
              <w:left w:w="120" w:type="dxa"/>
              <w:right w:w="120" w:type="dxa"/>
            </w:tcMar>
          </w:tcPr>
          <w:p>
            <w:r>
              <w:rPr>
                <w:color w:val="334155"/>
                <w:sz w:val="18"/>
              </w:rPr>
              <w:t>Backend APIs</w:t>
            </w:r>
          </w:p>
        </w:tc>
        <w:tc>
          <w:tcPr>
            <w:tcW w:type="dxa" w:w="2340"/>
            <w:shd w:fill="F8FAFC"/>
            <w:tcMar>
              <w:top w:w="80" w:type="dxa"/>
              <w:bottom w:w="80" w:type="dxa"/>
              <w:left w:w="120" w:type="dxa"/>
              <w:right w:w="120" w:type="dxa"/>
            </w:tcMar>
          </w:tcPr>
          <w:p>
            <w:r>
              <w:rPr>
                <w:color w:val="334155"/>
                <w:sz w:val="18"/>
              </w:rPr>
              <w:t>Next.js Route Handlers</w:t>
            </w:r>
          </w:p>
        </w:tc>
        <w:tc>
          <w:tcPr>
            <w:tcW w:type="dxa" w:w="2340"/>
            <w:shd w:fill="F8FAFC"/>
            <w:tcMar>
              <w:top w:w="80" w:type="dxa"/>
              <w:bottom w:w="80" w:type="dxa"/>
              <w:left w:w="120" w:type="dxa"/>
              <w:right w:w="120" w:type="dxa"/>
            </w:tcMar>
          </w:tcPr>
          <w:p>
            <w:r>
              <w:rPr>
                <w:color w:val="334155"/>
                <w:sz w:val="18"/>
              </w:rPr>
              <w:t>14.2.35</w:t>
            </w:r>
          </w:p>
        </w:tc>
        <w:tc>
          <w:tcPr>
            <w:tcW w:type="dxa" w:w="2340"/>
            <w:shd w:fill="F8FAFC"/>
            <w:tcMar>
              <w:top w:w="80" w:type="dxa"/>
              <w:bottom w:w="80" w:type="dxa"/>
              <w:left w:w="120" w:type="dxa"/>
              <w:right w:w="120" w:type="dxa"/>
            </w:tcMar>
          </w:tcPr>
          <w:p>
            <w:r>
              <w:rPr>
                <w:color w:val="334155"/>
                <w:sz w:val="18"/>
              </w:rPr>
              <w:t>RESTful authenticated endpoints for vault, auth, and audit</w:t>
            </w:r>
          </w:p>
        </w:tc>
      </w:tr>
      <w:tr>
        <w:tc>
          <w:tcPr>
            <w:tcW w:type="dxa" w:w="2340"/>
            <w:shd w:fill="FFFFFF"/>
            <w:tcMar>
              <w:top w:w="80" w:type="dxa"/>
              <w:bottom w:w="80" w:type="dxa"/>
              <w:left w:w="120" w:type="dxa"/>
              <w:right w:w="120" w:type="dxa"/>
            </w:tcMar>
          </w:tcPr>
          <w:p>
            <w:r>
              <w:rPr>
                <w:color w:val="334155"/>
                <w:sz w:val="18"/>
              </w:rPr>
              <w:t>Database &amp; ORM</w:t>
            </w:r>
          </w:p>
        </w:tc>
        <w:tc>
          <w:tcPr>
            <w:tcW w:type="dxa" w:w="2340"/>
            <w:shd w:fill="FFFFFF"/>
            <w:tcMar>
              <w:top w:w="80" w:type="dxa"/>
              <w:bottom w:w="80" w:type="dxa"/>
              <w:left w:w="120" w:type="dxa"/>
              <w:right w:w="120" w:type="dxa"/>
            </w:tcMar>
          </w:tcPr>
          <w:p>
            <w:r>
              <w:rPr>
                <w:color w:val="334155"/>
                <w:sz w:val="18"/>
              </w:rPr>
              <w:t>SQLite / Prisma ORM</w:t>
            </w:r>
          </w:p>
        </w:tc>
        <w:tc>
          <w:tcPr>
            <w:tcW w:type="dxa" w:w="2340"/>
            <w:shd w:fill="FFFFFF"/>
            <w:tcMar>
              <w:top w:w="80" w:type="dxa"/>
              <w:bottom w:w="80" w:type="dxa"/>
              <w:left w:w="120" w:type="dxa"/>
              <w:right w:w="120" w:type="dxa"/>
            </w:tcMar>
          </w:tcPr>
          <w:p>
            <w:r>
              <w:rPr>
                <w:color w:val="334155"/>
                <w:sz w:val="18"/>
              </w:rPr>
              <w:t>5.22.0</w:t>
            </w:r>
          </w:p>
        </w:tc>
        <w:tc>
          <w:tcPr>
            <w:tcW w:type="dxa" w:w="2340"/>
            <w:shd w:fill="FFFFFF"/>
            <w:tcMar>
              <w:top w:w="80" w:type="dxa"/>
              <w:bottom w:w="80" w:type="dxa"/>
              <w:left w:w="120" w:type="dxa"/>
              <w:right w:w="120" w:type="dxa"/>
            </w:tcMar>
          </w:tcPr>
          <w:p>
            <w:r>
              <w:rPr>
                <w:color w:val="334155"/>
                <w:sz w:val="18"/>
              </w:rPr>
              <w:t>ACID-compliant relational persistence, type-safe queries</w:t>
            </w:r>
          </w:p>
        </w:tc>
      </w:tr>
      <w:tr>
        <w:tc>
          <w:tcPr>
            <w:tcW w:type="dxa" w:w="2340"/>
            <w:shd w:fill="F8FAFC"/>
            <w:tcMar>
              <w:top w:w="80" w:type="dxa"/>
              <w:bottom w:w="80" w:type="dxa"/>
              <w:left w:w="120" w:type="dxa"/>
              <w:right w:w="120" w:type="dxa"/>
            </w:tcMar>
          </w:tcPr>
          <w:p>
            <w:r>
              <w:rPr>
                <w:color w:val="334155"/>
                <w:sz w:val="18"/>
              </w:rPr>
              <w:t>Session Security</w:t>
            </w:r>
          </w:p>
        </w:tc>
        <w:tc>
          <w:tcPr>
            <w:tcW w:type="dxa" w:w="2340"/>
            <w:shd w:fill="F8FAFC"/>
            <w:tcMar>
              <w:top w:w="80" w:type="dxa"/>
              <w:bottom w:w="80" w:type="dxa"/>
              <w:left w:w="120" w:type="dxa"/>
              <w:right w:w="120" w:type="dxa"/>
            </w:tcMar>
          </w:tcPr>
          <w:p>
            <w:r>
              <w:rPr>
                <w:color w:val="334155"/>
                <w:sz w:val="18"/>
              </w:rPr>
              <w:t>Jose (JWT)</w:t>
            </w:r>
          </w:p>
        </w:tc>
        <w:tc>
          <w:tcPr>
            <w:tcW w:type="dxa" w:w="2340"/>
            <w:shd w:fill="F8FAFC"/>
            <w:tcMar>
              <w:top w:w="80" w:type="dxa"/>
              <w:bottom w:w="80" w:type="dxa"/>
              <w:left w:w="120" w:type="dxa"/>
              <w:right w:w="120" w:type="dxa"/>
            </w:tcMar>
          </w:tcPr>
          <w:p>
            <w:r>
              <w:rPr>
                <w:color w:val="334155"/>
                <w:sz w:val="18"/>
              </w:rPr>
              <w:t>5.9.6</w:t>
            </w:r>
          </w:p>
        </w:tc>
        <w:tc>
          <w:tcPr>
            <w:tcW w:type="dxa" w:w="2340"/>
            <w:shd w:fill="F8FAFC"/>
            <w:tcMar>
              <w:top w:w="80" w:type="dxa"/>
              <w:bottom w:w="80" w:type="dxa"/>
              <w:left w:w="120" w:type="dxa"/>
              <w:right w:w="120" w:type="dxa"/>
            </w:tcMar>
          </w:tcPr>
          <w:p>
            <w:r>
              <w:rPr>
                <w:color w:val="334155"/>
                <w:sz w:val="18"/>
              </w:rPr>
              <w:t>Cryptographically signed HttpOnly, Secure, SameSite=Strict cookies</w:t>
            </w:r>
          </w:p>
        </w:tc>
      </w:tr>
      <w:tr>
        <w:tc>
          <w:tcPr>
            <w:tcW w:type="dxa" w:w="2340"/>
            <w:shd w:fill="FFFFFF"/>
            <w:tcMar>
              <w:top w:w="80" w:type="dxa"/>
              <w:bottom w:w="80" w:type="dxa"/>
              <w:left w:w="120" w:type="dxa"/>
              <w:right w:w="120" w:type="dxa"/>
            </w:tcMar>
          </w:tcPr>
          <w:p>
            <w:r>
              <w:rPr>
                <w:color w:val="334155"/>
                <w:sz w:val="18"/>
              </w:rPr>
              <w:t>Python Engine</w:t>
            </w:r>
          </w:p>
        </w:tc>
        <w:tc>
          <w:tcPr>
            <w:tcW w:type="dxa" w:w="2340"/>
            <w:shd w:fill="FFFFFF"/>
            <w:tcMar>
              <w:top w:w="80" w:type="dxa"/>
              <w:bottom w:w="80" w:type="dxa"/>
              <w:left w:w="120" w:type="dxa"/>
              <w:right w:w="120" w:type="dxa"/>
            </w:tcMar>
          </w:tcPr>
          <w:p>
            <w:r>
              <w:rPr>
                <w:color w:val="334155"/>
                <w:sz w:val="18"/>
              </w:rPr>
              <w:t>Python Cryptography</w:t>
            </w:r>
          </w:p>
        </w:tc>
        <w:tc>
          <w:tcPr>
            <w:tcW w:type="dxa" w:w="2340"/>
            <w:shd w:fill="FFFFFF"/>
            <w:tcMar>
              <w:top w:w="80" w:type="dxa"/>
              <w:bottom w:w="80" w:type="dxa"/>
              <w:left w:w="120" w:type="dxa"/>
              <w:right w:w="120" w:type="dxa"/>
            </w:tcMar>
          </w:tcPr>
          <w:p>
            <w:r>
              <w:rPr>
                <w:color w:val="334155"/>
                <w:sz w:val="18"/>
              </w:rPr>
              <w:t>50.0.2</w:t>
            </w:r>
          </w:p>
        </w:tc>
        <w:tc>
          <w:tcPr>
            <w:tcW w:type="dxa" w:w="2340"/>
            <w:shd w:fill="FFFFFF"/>
            <w:tcMar>
              <w:top w:w="80" w:type="dxa"/>
              <w:bottom w:w="80" w:type="dxa"/>
              <w:left w:w="120" w:type="dxa"/>
              <w:right w:w="120" w:type="dxa"/>
            </w:tcMar>
          </w:tcPr>
          <w:p>
            <w:r>
              <w:rPr>
                <w:color w:val="334155"/>
                <w:sz w:val="18"/>
              </w:rPr>
              <w:t>Reference implementation, AES-GCM engine, cross-validation</w:t>
            </w:r>
          </w:p>
        </w:tc>
      </w:tr>
      <w:tr>
        <w:tc>
          <w:tcPr>
            <w:tcW w:type="dxa" w:w="2340"/>
            <w:shd w:fill="F8FAFC"/>
            <w:tcMar>
              <w:top w:w="80" w:type="dxa"/>
              <w:bottom w:w="80" w:type="dxa"/>
              <w:left w:w="120" w:type="dxa"/>
              <w:right w:w="120" w:type="dxa"/>
            </w:tcMar>
          </w:tcPr>
          <w:p>
            <w:r>
              <w:rPr>
                <w:color w:val="334155"/>
                <w:sz w:val="18"/>
              </w:rPr>
              <w:t>Password Hash</w:t>
            </w:r>
          </w:p>
        </w:tc>
        <w:tc>
          <w:tcPr>
            <w:tcW w:type="dxa" w:w="2340"/>
            <w:shd w:fill="F8FAFC"/>
            <w:tcMar>
              <w:top w:w="80" w:type="dxa"/>
              <w:bottom w:w="80" w:type="dxa"/>
              <w:left w:w="120" w:type="dxa"/>
              <w:right w:w="120" w:type="dxa"/>
            </w:tcMar>
          </w:tcPr>
          <w:p>
            <w:r>
              <w:rPr>
                <w:color w:val="334155"/>
                <w:sz w:val="18"/>
              </w:rPr>
              <w:t>Argon2id (argon2-cffi)</w:t>
            </w:r>
          </w:p>
        </w:tc>
        <w:tc>
          <w:tcPr>
            <w:tcW w:type="dxa" w:w="2340"/>
            <w:shd w:fill="F8FAFC"/>
            <w:tcMar>
              <w:top w:w="80" w:type="dxa"/>
              <w:bottom w:w="80" w:type="dxa"/>
              <w:left w:w="120" w:type="dxa"/>
              <w:right w:w="120" w:type="dxa"/>
            </w:tcMar>
          </w:tcPr>
          <w:p>
            <w:r>
              <w:rPr>
                <w:color w:val="334155"/>
                <w:sz w:val="18"/>
              </w:rPr>
              <w:t>25.1.0</w:t>
            </w:r>
          </w:p>
        </w:tc>
        <w:tc>
          <w:tcPr>
            <w:tcW w:type="dxa" w:w="2340"/>
            <w:shd w:fill="F8FAFC"/>
            <w:tcMar>
              <w:top w:w="80" w:type="dxa"/>
              <w:bottom w:w="80" w:type="dxa"/>
              <w:left w:w="120" w:type="dxa"/>
              <w:right w:w="120" w:type="dxa"/>
            </w:tcMar>
          </w:tcPr>
          <w:p>
            <w:r>
              <w:rPr>
                <w:color w:val="334155"/>
                <w:sz w:val="18"/>
              </w:rPr>
              <w:t>OWASP ASVS memory-hard password storage (64 MB, 2 iters)</w:t>
            </w:r>
          </w:p>
        </w:tc>
      </w:tr>
      <w:tr>
        <w:tc>
          <w:tcPr>
            <w:tcW w:type="dxa" w:w="2340"/>
            <w:shd w:fill="FFFFFF"/>
            <w:tcMar>
              <w:top w:w="80" w:type="dxa"/>
              <w:bottom w:w="80" w:type="dxa"/>
              <w:left w:w="120" w:type="dxa"/>
              <w:right w:w="120" w:type="dxa"/>
            </w:tcMar>
          </w:tcPr>
          <w:p>
            <w:r>
              <w:rPr>
                <w:color w:val="334155"/>
                <w:sz w:val="18"/>
              </w:rPr>
              <w:t>Testing Suites</w:t>
            </w:r>
          </w:p>
        </w:tc>
        <w:tc>
          <w:tcPr>
            <w:tcW w:type="dxa" w:w="2340"/>
            <w:shd w:fill="FFFFFF"/>
            <w:tcMar>
              <w:top w:w="80" w:type="dxa"/>
              <w:bottom w:w="80" w:type="dxa"/>
              <w:left w:w="120" w:type="dxa"/>
              <w:right w:w="120" w:type="dxa"/>
            </w:tcMar>
          </w:tcPr>
          <w:p>
            <w:r>
              <w:rPr>
                <w:color w:val="334155"/>
                <w:sz w:val="18"/>
              </w:rPr>
              <w:t>pytest &amp; Vitest</w:t>
            </w:r>
          </w:p>
        </w:tc>
        <w:tc>
          <w:tcPr>
            <w:tcW w:type="dxa" w:w="2340"/>
            <w:shd w:fill="FFFFFF"/>
            <w:tcMar>
              <w:top w:w="80" w:type="dxa"/>
              <w:bottom w:w="80" w:type="dxa"/>
              <w:left w:w="120" w:type="dxa"/>
              <w:right w:w="120" w:type="dxa"/>
            </w:tcMar>
          </w:tcPr>
          <w:p>
            <w:r>
              <w:rPr>
                <w:color w:val="334155"/>
                <w:sz w:val="18"/>
              </w:rPr>
              <w:t>7.4.4 / 2.1.9</w:t>
            </w:r>
          </w:p>
        </w:tc>
        <w:tc>
          <w:tcPr>
            <w:tcW w:type="dxa" w:w="2340"/>
            <w:shd w:fill="FFFFFF"/>
            <w:tcMar>
              <w:top w:w="80" w:type="dxa"/>
              <w:bottom w:w="80" w:type="dxa"/>
              <w:left w:w="120" w:type="dxa"/>
              <w:right w:w="120" w:type="dxa"/>
            </w:tcMar>
          </w:tcPr>
          <w:p>
            <w:r>
              <w:rPr>
                <w:color w:val="334155"/>
                <w:sz w:val="18"/>
              </w:rPr>
              <w:t>Automated test runners for Python and TypeScript</w:t>
            </w:r>
          </w:p>
        </w:tc>
      </w:tr>
    </w:tbl>
    <w:p>
      <w:pPr>
        <w:spacing w:before="80" w:after="160"/>
      </w:pPr>
    </w:p>
    <w:p>
      <w:pPr>
        <w:pStyle w:val="Heading1"/>
        <w:keepNext/>
        <w:spacing w:before="280" w:after="120"/>
      </w:pPr>
      <w:r>
        <w:rPr>
          <w:rFonts w:ascii="Calibri" w:hAnsi="Calibri"/>
          <w:b/>
          <w:color w:val="0F172A"/>
          <w:sz w:val="32"/>
        </w:rPr>
        <w:t>10. System Architecture &amp; Component Descriptions</w:t>
      </w:r>
    </w:p>
    <w:p>
      <w:pPr>
        <w:spacing w:after="120" w:line="276" w:lineRule="auto"/>
      </w:pPr>
      <w:r>
        <w:t>CipherVault 2.0 establishes three strict trust boundaries:</w:t>
        <w:br/>
        <w:t>1. Client Browser Boundary (Trusted Execution Context): Plaintext files, master keys, and decrypted buffers exist strictly within browser RAM. Cryptographic operations execute via Web Crypto API.</w:t>
        <w:br/>
        <w:t>2. Transport Boundary (TLS 1.3): Encrypted .cvault binary containers and HttpOnly session tokens are transmitted over TLS.</w:t>
        <w:br/>
        <w:t>3. Backend Server &amp; Persistence Boundary (Zero-Knowledge Context): Next.js Route Handlers, Prisma ORM, and local blob storage interact solely with ciphertext blobs and wrapped key envelopes. The server possesses zero mathematical capability to decrypt files.</w:t>
      </w:r>
    </w:p>
    <w:p>
      <w:pPr>
        <w:pStyle w:val="Heading1"/>
        <w:keepNext/>
        <w:spacing w:before="280" w:after="120"/>
      </w:pPr>
      <w:r>
        <w:rPr>
          <w:rFonts w:ascii="Calibri" w:hAnsi="Calibri"/>
          <w:b/>
          <w:color w:val="0F172A"/>
          <w:sz w:val="32"/>
        </w:rPr>
        <w:t>11. Threat Model &amp; Security Assumptions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b/>
                <w:color w:val="FFFFFF"/>
                <w:sz w:val="19"/>
              </w:rPr>
              <w:t>STRIDE Category</w:t>
            </w:r>
          </w:p>
        </w:tc>
        <w:tc>
          <w:tcPr>
            <w:tcW w:type="dxa" w:w="3120"/>
            <w:shd w:fill="0F172A"/>
            <w:tcMar>
              <w:top w:w="120" w:type="dxa"/>
              <w:bottom w:w="120" w:type="dxa"/>
              <w:left w:w="150" w:type="dxa"/>
              <w:right w:w="150" w:type="dxa"/>
            </w:tcMar>
          </w:tcPr>
          <w:p>
            <w:r>
              <w:rPr>
                <w:b/>
                <w:color w:val="FFFFFF"/>
                <w:sz w:val="19"/>
              </w:rPr>
              <w:t>Threat Scenario</w:t>
            </w:r>
          </w:p>
        </w:tc>
        <w:tc>
          <w:tcPr>
            <w:tcW w:type="dxa" w:w="3120"/>
            <w:shd w:fill="0F172A"/>
            <w:tcMar>
              <w:top w:w="120" w:type="dxa"/>
              <w:bottom w:w="120" w:type="dxa"/>
              <w:left w:w="150" w:type="dxa"/>
              <w:right w:w="150" w:type="dxa"/>
            </w:tcMar>
          </w:tcPr>
          <w:p>
            <w:r>
              <w:rPr>
                <w:b/>
                <w:color w:val="FFFFFF"/>
                <w:sz w:val="19"/>
              </w:rPr>
              <w:t>Mitigation Strategy in CipherVault 2.0</w:t>
            </w:r>
          </w:p>
        </w:tc>
      </w:tr>
      <w:tr>
        <w:tc>
          <w:tcPr>
            <w:tcW w:type="dxa" w:w="3120"/>
            <w:shd w:fill="FFFFFF"/>
            <w:tcMar>
              <w:top w:w="80" w:type="dxa"/>
              <w:bottom w:w="80" w:type="dxa"/>
              <w:left w:w="120" w:type="dxa"/>
              <w:right w:w="120" w:type="dxa"/>
            </w:tcMar>
          </w:tcPr>
          <w:p>
            <w:r>
              <w:rPr>
                <w:color w:val="334155"/>
                <w:sz w:val="18"/>
              </w:rPr>
              <w:t>Spoofing</w:t>
            </w:r>
          </w:p>
        </w:tc>
        <w:tc>
          <w:tcPr>
            <w:tcW w:type="dxa" w:w="3120"/>
            <w:shd w:fill="FFFFFF"/>
            <w:tcMar>
              <w:top w:w="80" w:type="dxa"/>
              <w:bottom w:w="80" w:type="dxa"/>
              <w:left w:w="120" w:type="dxa"/>
              <w:right w:w="120" w:type="dxa"/>
            </w:tcMar>
          </w:tcPr>
          <w:p>
            <w:r>
              <w:rPr>
                <w:color w:val="334155"/>
                <w:sz w:val="18"/>
              </w:rPr>
              <w:t>Attacker brute-forces account passwords or impersonates user</w:t>
            </w:r>
          </w:p>
        </w:tc>
        <w:tc>
          <w:tcPr>
            <w:tcW w:type="dxa" w:w="3120"/>
            <w:shd w:fill="FFFFFF"/>
            <w:tcMar>
              <w:top w:w="80" w:type="dxa"/>
              <w:bottom w:w="80" w:type="dxa"/>
              <w:left w:w="120" w:type="dxa"/>
              <w:right w:w="120" w:type="dxa"/>
            </w:tcMar>
          </w:tcPr>
          <w:p>
            <w:r>
              <w:rPr>
                <w:color w:val="334155"/>
                <w:sz w:val="18"/>
              </w:rPr>
              <w:t>Argon2id memory-hard hashing (64 MB, 2 iters); HttpOnly signed JWT session cookies</w:t>
            </w:r>
          </w:p>
        </w:tc>
      </w:tr>
      <w:tr>
        <w:tc>
          <w:tcPr>
            <w:tcW w:type="dxa" w:w="3120"/>
            <w:shd w:fill="F8FAFC"/>
            <w:tcMar>
              <w:top w:w="80" w:type="dxa"/>
              <w:bottom w:w="80" w:type="dxa"/>
              <w:left w:w="120" w:type="dxa"/>
              <w:right w:w="120" w:type="dxa"/>
            </w:tcMar>
          </w:tcPr>
          <w:p>
            <w:r>
              <w:rPr>
                <w:color w:val="334155"/>
                <w:sz w:val="18"/>
              </w:rPr>
              <w:t>Tampering</w:t>
            </w:r>
          </w:p>
        </w:tc>
        <w:tc>
          <w:tcPr>
            <w:tcW w:type="dxa" w:w="3120"/>
            <w:shd w:fill="F8FAFC"/>
            <w:tcMar>
              <w:top w:w="80" w:type="dxa"/>
              <w:bottom w:w="80" w:type="dxa"/>
              <w:left w:w="120" w:type="dxa"/>
              <w:right w:w="120" w:type="dxa"/>
            </w:tcMar>
          </w:tcPr>
          <w:p>
            <w:r>
              <w:rPr>
                <w:color w:val="334155"/>
                <w:sz w:val="18"/>
              </w:rPr>
              <w:t>Attacker flips bits in stored ciphertext on disk or in transit</w:t>
            </w:r>
          </w:p>
        </w:tc>
        <w:tc>
          <w:tcPr>
            <w:tcW w:type="dxa" w:w="3120"/>
            <w:shd w:fill="F8FAFC"/>
            <w:tcMar>
              <w:top w:w="80" w:type="dxa"/>
              <w:bottom w:w="80" w:type="dxa"/>
              <w:left w:w="120" w:type="dxa"/>
              <w:right w:w="120" w:type="dxa"/>
            </w:tcMar>
          </w:tcPr>
          <w:p>
            <w:r>
              <w:rPr>
                <w:color w:val="334155"/>
                <w:sz w:val="18"/>
              </w:rPr>
              <w:t>128-bit AES-GCM Authentication Tag; AAD metadata binding; atomic decryption rejection</w:t>
            </w:r>
          </w:p>
        </w:tc>
      </w:tr>
      <w:tr>
        <w:tc>
          <w:tcPr>
            <w:tcW w:type="dxa" w:w="3120"/>
            <w:shd w:fill="FFFFFF"/>
            <w:tcMar>
              <w:top w:w="80" w:type="dxa"/>
              <w:bottom w:w="80" w:type="dxa"/>
              <w:left w:w="120" w:type="dxa"/>
              <w:right w:w="120" w:type="dxa"/>
            </w:tcMar>
          </w:tcPr>
          <w:p>
            <w:r>
              <w:rPr>
                <w:color w:val="334155"/>
                <w:sz w:val="18"/>
              </w:rPr>
              <w:t>Repudiation</w:t>
            </w:r>
          </w:p>
        </w:tc>
        <w:tc>
          <w:tcPr>
            <w:tcW w:type="dxa" w:w="3120"/>
            <w:shd w:fill="FFFFFF"/>
            <w:tcMar>
              <w:top w:w="80" w:type="dxa"/>
              <w:bottom w:w="80" w:type="dxa"/>
              <w:left w:w="120" w:type="dxa"/>
              <w:right w:w="120" w:type="dxa"/>
            </w:tcMar>
          </w:tcPr>
          <w:p>
            <w:r>
              <w:rPr>
                <w:color w:val="334155"/>
                <w:sz w:val="18"/>
              </w:rPr>
              <w:t>User denies uploading or deleting sensitive files</w:t>
            </w:r>
          </w:p>
        </w:tc>
        <w:tc>
          <w:tcPr>
            <w:tcW w:type="dxa" w:w="3120"/>
            <w:shd w:fill="FFFFFF"/>
            <w:tcMar>
              <w:top w:w="80" w:type="dxa"/>
              <w:bottom w:w="80" w:type="dxa"/>
              <w:left w:w="120" w:type="dxa"/>
              <w:right w:w="120" w:type="dxa"/>
            </w:tcMar>
          </w:tcPr>
          <w:p>
            <w:r>
              <w:rPr>
                <w:color w:val="334155"/>
                <w:sz w:val="18"/>
              </w:rPr>
              <w:t>Tamper-evident AuditLog storing event, anonymized IP hash, and timestamp</w:t>
            </w:r>
          </w:p>
        </w:tc>
      </w:tr>
      <w:tr>
        <w:tc>
          <w:tcPr>
            <w:tcW w:type="dxa" w:w="3120"/>
            <w:shd w:fill="F8FAFC"/>
            <w:tcMar>
              <w:top w:w="80" w:type="dxa"/>
              <w:bottom w:w="80" w:type="dxa"/>
              <w:left w:w="120" w:type="dxa"/>
              <w:right w:w="120" w:type="dxa"/>
            </w:tcMar>
          </w:tcPr>
          <w:p>
            <w:r>
              <w:rPr>
                <w:color w:val="334155"/>
                <w:sz w:val="18"/>
              </w:rPr>
              <w:t>Information Disclosure</w:t>
            </w:r>
          </w:p>
        </w:tc>
        <w:tc>
          <w:tcPr>
            <w:tcW w:type="dxa" w:w="3120"/>
            <w:shd w:fill="F8FAFC"/>
            <w:tcMar>
              <w:top w:w="80" w:type="dxa"/>
              <w:bottom w:w="80" w:type="dxa"/>
              <w:left w:w="120" w:type="dxa"/>
              <w:right w:w="120" w:type="dxa"/>
            </w:tcMar>
          </w:tcPr>
          <w:p>
            <w:r>
              <w:rPr>
                <w:color w:val="334155"/>
                <w:sz w:val="18"/>
              </w:rPr>
              <w:t>Database or disk storage leaked to unauthorized party</w:t>
            </w:r>
          </w:p>
        </w:tc>
        <w:tc>
          <w:tcPr>
            <w:tcW w:type="dxa" w:w="3120"/>
            <w:shd w:fill="F8FAFC"/>
            <w:tcMar>
              <w:top w:w="80" w:type="dxa"/>
              <w:bottom w:w="80" w:type="dxa"/>
              <w:left w:w="120" w:type="dxa"/>
              <w:right w:w="120" w:type="dxa"/>
            </w:tcMar>
          </w:tcPr>
          <w:p>
            <w:r>
              <w:rPr>
                <w:color w:val="334155"/>
                <w:sz w:val="18"/>
              </w:rPr>
              <w:t>Zero-Knowledge architecture: All files are encrypted; raw keys never stored</w:t>
            </w:r>
          </w:p>
        </w:tc>
      </w:tr>
      <w:tr>
        <w:tc>
          <w:tcPr>
            <w:tcW w:type="dxa" w:w="3120"/>
            <w:shd w:fill="FFFFFF"/>
            <w:tcMar>
              <w:top w:w="80" w:type="dxa"/>
              <w:bottom w:w="80" w:type="dxa"/>
              <w:left w:w="120" w:type="dxa"/>
              <w:right w:w="120" w:type="dxa"/>
            </w:tcMar>
          </w:tcPr>
          <w:p>
            <w:r>
              <w:rPr>
                <w:color w:val="334155"/>
                <w:sz w:val="18"/>
              </w:rPr>
              <w:t>Information Disclosure</w:t>
            </w:r>
          </w:p>
        </w:tc>
        <w:tc>
          <w:tcPr>
            <w:tcW w:type="dxa" w:w="3120"/>
            <w:shd w:fill="FFFFFF"/>
            <w:tcMar>
              <w:top w:w="80" w:type="dxa"/>
              <w:bottom w:w="80" w:type="dxa"/>
              <w:left w:w="120" w:type="dxa"/>
              <w:right w:w="120" w:type="dxa"/>
            </w:tcMar>
          </w:tcPr>
          <w:p>
            <w:r>
              <w:rPr>
                <w:color w:val="334155"/>
                <w:sz w:val="18"/>
              </w:rPr>
              <w:t>Application logs leak master keys or plaintext</w:t>
            </w:r>
          </w:p>
        </w:tc>
        <w:tc>
          <w:tcPr>
            <w:tcW w:type="dxa" w:w="3120"/>
            <w:shd w:fill="FFFFFF"/>
            <w:tcMar>
              <w:top w:w="80" w:type="dxa"/>
              <w:bottom w:w="80" w:type="dxa"/>
              <w:left w:w="120" w:type="dxa"/>
              <w:right w:w="120" w:type="dxa"/>
            </w:tcMar>
          </w:tcPr>
          <w:p>
            <w:r>
              <w:rPr>
                <w:color w:val="334155"/>
                <w:sz w:val="18"/>
              </w:rPr>
              <w:t>Strict log sanitization; zero credentials or keys printed to logs</w:t>
            </w:r>
          </w:p>
        </w:tc>
      </w:tr>
      <w:tr>
        <w:tc>
          <w:tcPr>
            <w:tcW w:type="dxa" w:w="3120"/>
            <w:shd w:fill="F8FAFC"/>
            <w:tcMar>
              <w:top w:w="80" w:type="dxa"/>
              <w:bottom w:w="80" w:type="dxa"/>
              <w:left w:w="120" w:type="dxa"/>
              <w:right w:w="120" w:type="dxa"/>
            </w:tcMar>
          </w:tcPr>
          <w:p>
            <w:r>
              <w:rPr>
                <w:color w:val="334155"/>
                <w:sz w:val="18"/>
              </w:rPr>
              <w:t>Denial of Service</w:t>
            </w:r>
          </w:p>
        </w:tc>
        <w:tc>
          <w:tcPr>
            <w:tcW w:type="dxa" w:w="3120"/>
            <w:shd w:fill="F8FAFC"/>
            <w:tcMar>
              <w:top w:w="80" w:type="dxa"/>
              <w:bottom w:w="80" w:type="dxa"/>
              <w:left w:w="120" w:type="dxa"/>
              <w:right w:w="120" w:type="dxa"/>
            </w:tcMar>
          </w:tcPr>
          <w:p>
            <w:r>
              <w:rPr>
                <w:color w:val="334155"/>
                <w:sz w:val="18"/>
              </w:rPr>
              <w:t>Oversized upload floods server storage capacity</w:t>
            </w:r>
          </w:p>
        </w:tc>
        <w:tc>
          <w:tcPr>
            <w:tcW w:type="dxa" w:w="3120"/>
            <w:shd w:fill="F8FAFC"/>
            <w:tcMar>
              <w:top w:w="80" w:type="dxa"/>
              <w:bottom w:w="80" w:type="dxa"/>
              <w:left w:w="120" w:type="dxa"/>
              <w:right w:w="120" w:type="dxa"/>
            </w:tcMar>
          </w:tcPr>
          <w:p>
            <w:r>
              <w:rPr>
                <w:color w:val="334155"/>
                <w:sz w:val="18"/>
              </w:rPr>
              <w:t>Strict client-side and server-side 50 MB upload limits; rate-limiting hooks</w:t>
            </w:r>
          </w:p>
        </w:tc>
      </w:tr>
      <w:tr>
        <w:tc>
          <w:tcPr>
            <w:tcW w:type="dxa" w:w="3120"/>
            <w:shd w:fill="FFFFFF"/>
            <w:tcMar>
              <w:top w:w="80" w:type="dxa"/>
              <w:bottom w:w="80" w:type="dxa"/>
              <w:left w:w="120" w:type="dxa"/>
              <w:right w:w="120" w:type="dxa"/>
            </w:tcMar>
          </w:tcPr>
          <w:p>
            <w:r>
              <w:rPr>
                <w:color w:val="334155"/>
                <w:sz w:val="18"/>
              </w:rPr>
              <w:t>Elevation of Privilege</w:t>
            </w:r>
          </w:p>
        </w:tc>
        <w:tc>
          <w:tcPr>
            <w:tcW w:type="dxa" w:w="3120"/>
            <w:shd w:fill="FFFFFF"/>
            <w:tcMar>
              <w:top w:w="80" w:type="dxa"/>
              <w:bottom w:w="80" w:type="dxa"/>
              <w:left w:w="120" w:type="dxa"/>
              <w:right w:w="120" w:type="dxa"/>
            </w:tcMar>
          </w:tcPr>
          <w:p>
            <w:r>
              <w:rPr>
                <w:color w:val="334155"/>
                <w:sz w:val="18"/>
              </w:rPr>
              <w:t>User B modifies file ID to download User A's file (IDOR)</w:t>
            </w:r>
          </w:p>
        </w:tc>
        <w:tc>
          <w:tcPr>
            <w:tcW w:type="dxa" w:w="3120"/>
            <w:shd w:fill="FFFFFF"/>
            <w:tcMar>
              <w:top w:w="80" w:type="dxa"/>
              <w:bottom w:w="80" w:type="dxa"/>
              <w:left w:w="120" w:type="dxa"/>
              <w:right w:w="120" w:type="dxa"/>
            </w:tcMar>
          </w:tcPr>
          <w:p>
            <w:r>
              <w:rPr>
                <w:color w:val="334155"/>
                <w:sz w:val="18"/>
              </w:rPr>
              <w:t>Server-side ownership check (where: { id, userId }); triggers ACCESS_DENIED audit</w:t>
            </w:r>
          </w:p>
        </w:tc>
      </w:tr>
      <w:tr>
        <w:tc>
          <w:tcPr>
            <w:tcW w:type="dxa" w:w="3120"/>
            <w:shd w:fill="F8FAFC"/>
            <w:tcMar>
              <w:top w:w="80" w:type="dxa"/>
              <w:bottom w:w="80" w:type="dxa"/>
              <w:left w:w="120" w:type="dxa"/>
              <w:right w:w="120" w:type="dxa"/>
            </w:tcMar>
          </w:tcPr>
          <w:p>
            <w:r>
              <w:rPr>
                <w:color w:val="334155"/>
                <w:sz w:val="18"/>
              </w:rPr>
              <w:t>Cryptographic Misuse</w:t>
            </w:r>
          </w:p>
        </w:tc>
        <w:tc>
          <w:tcPr>
            <w:tcW w:type="dxa" w:w="3120"/>
            <w:shd w:fill="F8FAFC"/>
            <w:tcMar>
              <w:top w:w="80" w:type="dxa"/>
              <w:bottom w:w="80" w:type="dxa"/>
              <w:left w:w="120" w:type="dxa"/>
              <w:right w:w="120" w:type="dxa"/>
            </w:tcMar>
          </w:tcPr>
          <w:p>
            <w:r>
              <w:rPr>
                <w:color w:val="334155"/>
                <w:sz w:val="18"/>
              </w:rPr>
              <w:t>Nonce reuse under identical AES-GCM key</w:t>
            </w:r>
          </w:p>
        </w:tc>
        <w:tc>
          <w:tcPr>
            <w:tcW w:type="dxa" w:w="3120"/>
            <w:shd w:fill="F8FAFC"/>
            <w:tcMar>
              <w:top w:w="80" w:type="dxa"/>
              <w:bottom w:w="80" w:type="dxa"/>
              <w:left w:w="120" w:type="dxa"/>
              <w:right w:w="120" w:type="dxa"/>
            </w:tcMar>
          </w:tcPr>
          <w:p>
            <w:r>
              <w:rPr>
                <w:color w:val="334155"/>
                <w:sz w:val="18"/>
              </w:rPr>
              <w:t>Unique 96-bit CSPRNG IV per file; ephemeral FEK generated per upload</w:t>
            </w:r>
          </w:p>
        </w:tc>
      </w:tr>
    </w:tbl>
    <w:p>
      <w:pPr>
        <w:spacing w:before="80" w:after="160"/>
      </w:pPr>
    </w:p>
    <w:p>
      <w:pPr>
        <w:pStyle w:val="Heading1"/>
        <w:keepNext/>
        <w:spacing w:before="280" w:after="120"/>
      </w:pPr>
      <w:r>
        <w:rPr>
          <w:rFonts w:ascii="Calibri" w:hAnsi="Calibri"/>
          <w:b/>
          <w:color w:val="0F172A"/>
          <w:sz w:val="32"/>
        </w:rPr>
        <w:t>12. Cryptographic Algorithms &amp; Encrypted File Format</w:t>
      </w:r>
    </w:p>
    <w:p>
      <w:pPr>
        <w:spacing w:after="120" w:line="276" w:lineRule="auto"/>
      </w:pPr>
      <w:r>
        <w:t>Every file encrypted in CipherVault 2.0 is packaged into the standardized .cvault binary container format (Version 1). The header comprises exactly 93 bytes:</w:t>
        <w:br/>
        <w:t>• Magic Bytes (Bytes 0-3): ASCII 'CVLT' (0x43 0x56 0x4C 0x54).</w:t>
        <w:br/>
        <w:t>• Version (Byte 4): uint8 format version (0x01).</w:t>
        <w:br/>
        <w:t>• KDF Salt (Bytes 5-20): 16-byte (128-bit) CSPRNG salt for PBKDF2 Master KEK derivation.</w:t>
        <w:br/>
        <w:t>• Iterations (Bytes 21-24): uint32 big-endian iteration count (600,000).</w:t>
        <w:br/>
        <w:t>• Wrapped FEK (Bytes 25-64): 40-byte AES Key Wrap (NIST SP 800-38F) wrapping the 256-bit FEK.</w:t>
        <w:br/>
        <w:t>• Nonce / IV (Bytes 65-76): 12-byte (96-bit) AES-GCM Initialization Vector.</w:t>
        <w:br/>
        <w:t>• Authentication Tag (Bytes 77-92): 16-byte (128-bit) AES-GCM GMAC authentication tag.</w:t>
        <w:br/>
        <w:t>• Ciphertext (Bytes 93+): AES-256-GCM encrypted binary payload bytes.</w:t>
      </w:r>
    </w:p>
    <w:p>
      <w:pPr>
        <w:pStyle w:val="Heading1"/>
        <w:keepNext/>
        <w:spacing w:before="280" w:after="120"/>
      </w:pPr>
      <w:r>
        <w:rPr>
          <w:rFonts w:ascii="Calibri" w:hAnsi="Calibri"/>
          <w:b/>
          <w:color w:val="0F172A"/>
          <w:sz w:val="32"/>
        </w:rPr>
        <w:t>13. Key Management &amp; Recovery Limitations</w:t>
      </w:r>
    </w:p>
    <w:p>
      <w:pPr>
        <w:spacing w:after="120" w:line="276" w:lineRule="auto"/>
      </w:pPr>
      <w:r>
        <w:t>Key management utilizes a two-tier envelope hierarchy:</w:t>
        <w:br/>
        <w:t>1. Key Encryption Key (KEK): Derived from the user's master password using PBKDF2-HMAC-SHA256 (600,000 iterations). The KEK is used exclusively to wrap and unwrap the File Encryption Key.</w:t>
        <w:br/>
        <w:t>2. File Encryption Key (FEK): An ephemeral 256-bit AES key generated per file using cryptographically secure random number generators. The FEK encrypts the file payload and is immediately wrapped via AES-KW. Raw FEKs are never written to disk or logs.</w:t>
        <w:br/>
        <w:t>3. Zero-Knowledge Recovery Invariant: In a true zero-knowledge architecture, possession of the master password is the sole mathematical mechanism for unwrapping the FEK. If the user permanently loses their master password, their files cannot be recovered. This intentional security trade-off is explicitly communicated to users during registration.</w:t>
      </w:r>
    </w:p>
    <w:p>
      <w:pPr>
        <w:pStyle w:val="Heading1"/>
        <w:keepNext/>
        <w:spacing w:before="280" w:after="120"/>
      </w:pPr>
      <w:r>
        <w:rPr>
          <w:rFonts w:ascii="Calibri" w:hAnsi="Calibri"/>
          <w:b/>
          <w:color w:val="0F172A"/>
          <w:sz w:val="32"/>
        </w:rPr>
        <w:t>14. Database &amp; Storage Design</w:t>
      </w:r>
    </w:p>
    <w:p>
      <w:pPr>
        <w:spacing w:after="120" w:line="276" w:lineRule="auto"/>
      </w:pPr>
      <w:r>
        <w:t>Persistence is divided into relational metadata and binary blob storage:</w:t>
        <w:br/>
        <w:t>• Relational Layer: Managed via SQLite and Prisma ORM. Contains User (hashes and client salts), FileRecord (sanitized display names, MIME types, ciphertext sizes, and SHA-256 integrity hashes), and AuditLog (sanitized security events).</w:t>
        <w:br/>
        <w:t>• Blob Storage: Managed via the ServerVaultStorage abstraction. Files are persisted under server-generated UUID identifiers (storage/vault/&lt;uuid&gt;.cvault). Untrusted user filenames are never used as filesystem paths, preventing directory traversal attacks. Disk writes utilize temporary file creation and atomic replacement (tempfile + os.replace + fsync).</w:t>
      </w:r>
    </w:p>
    <w:p>
      <w:pPr>
        <w:pStyle w:val="Heading1"/>
        <w:keepNext/>
        <w:spacing w:before="280" w:after="120"/>
      </w:pPr>
      <w:r>
        <w:rPr>
          <w:rFonts w:ascii="Calibri" w:hAnsi="Calibri"/>
          <w:b/>
          <w:color w:val="0F172A"/>
          <w:sz w:val="32"/>
        </w:rPr>
        <w:t>15. Authentication &amp; Authorization Architecture</w:t>
      </w:r>
    </w:p>
    <w:p>
      <w:pPr>
        <w:spacing w:after="120" w:line="276" w:lineRule="auto"/>
      </w:pPr>
      <w:r>
        <w:t>User authentication enforces OWASP password storage recommendations:</w:t>
        <w:br/>
        <w:t>• Password Hashing: Stored via PBKDF2-SHA512 (210,000 iterations) or Argon2id (64 MB, 2 iterations). Password comparisons execute in constant time (crypto.timingSafeEqual), eliminating timing side-channels.</w:t>
        <w:br/>
        <w:t>• Whitespace Integrity: Passwords are not stripped (.strip() eliminated), preserving intentional leading and trailing space entropy.</w:t>
        <w:br/>
        <w:t>• Session Tokens: Signed JWT tokens encapsulated in HttpOnly, Secure, SameSite=Strict cookies.</w:t>
        <w:br/>
        <w:t>• Server-Side Authorization: Every vault endpoint validates session state and asserts file ownership before streaming or deleting files.</w:t>
      </w:r>
    </w:p>
    <w:p>
      <w:pPr>
        <w:pStyle w:val="Heading1"/>
        <w:keepNext/>
        <w:spacing w:before="280" w:after="120"/>
      </w:pPr>
      <w:r>
        <w:rPr>
          <w:rFonts w:ascii="Calibri" w:hAnsi="Calibri"/>
          <w:b/>
          <w:color w:val="0F172A"/>
          <w:sz w:val="32"/>
        </w:rPr>
        <w:t>16. Three-Phase Implementation Methodology</w:t>
      </w:r>
    </w:p>
    <w:p>
      <w:pPr>
        <w:spacing w:after="120" w:line="276" w:lineRule="auto"/>
      </w:pPr>
      <w:r>
        <w:t>Development was systematically structured across three defined phases:</w:t>
        <w:br/>
        <w:t>• Phase 1 (Secure Foundation): Audited existing code; repaired classical cipher whitespace bugs and key bijection validation; migrated randomness to secrets.SystemRandom; implemented Argon2id hashing; created isolated pytest testing suite.</w:t>
        <w:br/>
        <w:t>• Phase 2 (Secure Vault Product): Implemented Web Crypto API AES-256-GCM engine; designed .cvault container format; built Prisma SQLite database schema; built Next.js App Router REST APIs; developed modern cyberpunk dashboard with visualizers.</w:t>
        <w:br/>
        <w:t>• Phase 3 (Security Assurance &amp; Release): Performed integration and negative security testing across file formats (PDF, DOCX, PNG, BIN); enforced IDOR isolation; executed quality gates; generated academic documentation report and clean source package.</w:t>
      </w:r>
    </w:p>
    <w:p>
      <w:pPr>
        <w:pStyle w:val="Heading1"/>
        <w:keepNext/>
        <w:spacing w:before="280" w:after="120"/>
      </w:pPr>
      <w:r>
        <w:rPr>
          <w:rFonts w:ascii="Calibri" w:hAnsi="Calibri"/>
          <w:b/>
          <w:color w:val="0F172A"/>
          <w:sz w:val="32"/>
        </w:rPr>
        <w:t>17. Testing Methodology &amp; Verified Results</w:t>
      </w:r>
    </w:p>
    <w:p>
      <w:pPr>
        <w:spacing w:after="120" w:line="276" w:lineRule="auto"/>
      </w:pPr>
      <w:r>
        <w:t>Testing incorporated unit testing, known-answer vectors (KAT), negative security testing, and end-to-end integration across runtimes: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F172A"/>
            <w:tcMar>
              <w:top w:w="120" w:type="dxa"/>
              <w:bottom w:w="120" w:type="dxa"/>
              <w:left w:w="150" w:type="dxa"/>
              <w:right w:w="150" w:type="dxa"/>
            </w:tcMar>
          </w:tcPr>
          <w:p>
            <w:r>
              <w:rPr>
                <w:b/>
                <w:color w:val="FFFFFF"/>
                <w:sz w:val="19"/>
              </w:rPr>
              <w:t>Test Suite</w:t>
            </w:r>
          </w:p>
        </w:tc>
        <w:tc>
          <w:tcPr>
            <w:tcW w:type="dxa" w:w="1560"/>
            <w:shd w:fill="0F172A"/>
            <w:tcMar>
              <w:top w:w="120" w:type="dxa"/>
              <w:bottom w:w="120" w:type="dxa"/>
              <w:left w:w="150" w:type="dxa"/>
              <w:right w:w="150" w:type="dxa"/>
            </w:tcMar>
          </w:tcPr>
          <w:p>
            <w:r>
              <w:rPr>
                <w:b/>
                <w:color w:val="FFFFFF"/>
                <w:sz w:val="19"/>
              </w:rPr>
              <w:t>Runtime</w:t>
            </w:r>
          </w:p>
        </w:tc>
        <w:tc>
          <w:tcPr>
            <w:tcW w:type="dxa" w:w="1560"/>
            <w:shd w:fill="0F172A"/>
            <w:tcMar>
              <w:top w:w="120" w:type="dxa"/>
              <w:bottom w:w="120" w:type="dxa"/>
              <w:left w:w="150" w:type="dxa"/>
              <w:right w:w="150" w:type="dxa"/>
            </w:tcMar>
          </w:tcPr>
          <w:p>
            <w:r>
              <w:rPr>
                <w:b/>
                <w:color w:val="FFFFFF"/>
                <w:sz w:val="19"/>
              </w:rPr>
              <w:t>Tests Run</w:t>
            </w:r>
          </w:p>
        </w:tc>
        <w:tc>
          <w:tcPr>
            <w:tcW w:type="dxa" w:w="1560"/>
            <w:shd w:fill="0F172A"/>
            <w:tcMar>
              <w:top w:w="120" w:type="dxa"/>
              <w:bottom w:w="120" w:type="dxa"/>
              <w:left w:w="150" w:type="dxa"/>
              <w:right w:w="150" w:type="dxa"/>
            </w:tcMar>
          </w:tcPr>
          <w:p>
            <w:r>
              <w:rPr>
                <w:b/>
                <w:color w:val="FFFFFF"/>
                <w:sz w:val="19"/>
              </w:rPr>
              <w:t>Passing</w:t>
            </w:r>
          </w:p>
        </w:tc>
        <w:tc>
          <w:tcPr>
            <w:tcW w:type="dxa" w:w="1560"/>
            <w:shd w:fill="0F172A"/>
            <w:tcMar>
              <w:top w:w="120" w:type="dxa"/>
              <w:bottom w:w="120" w:type="dxa"/>
              <w:left w:w="150" w:type="dxa"/>
              <w:right w:w="150" w:type="dxa"/>
            </w:tcMar>
          </w:tcPr>
          <w:p>
            <w:r>
              <w:rPr>
                <w:b/>
                <w:color w:val="FFFFFF"/>
                <w:sz w:val="19"/>
              </w:rPr>
              <w:t>Failing</w:t>
            </w:r>
          </w:p>
        </w:tc>
        <w:tc>
          <w:tcPr>
            <w:tcW w:type="dxa" w:w="1560"/>
            <w:shd w:fill="0F172A"/>
            <w:tcMar>
              <w:top w:w="120" w:type="dxa"/>
              <w:bottom w:w="120" w:type="dxa"/>
              <w:left w:w="150" w:type="dxa"/>
              <w:right w:w="150" w:type="dxa"/>
            </w:tcMar>
          </w:tcPr>
          <w:p>
            <w:r>
              <w:rPr>
                <w:b/>
                <w:color w:val="FFFFFF"/>
                <w:sz w:val="19"/>
              </w:rPr>
              <w:t>Coverage Focus</w:t>
            </w:r>
          </w:p>
        </w:tc>
      </w:tr>
      <w:tr>
        <w:tc>
          <w:tcPr>
            <w:tcW w:type="dxa" w:w="1560"/>
            <w:shd w:fill="FFFFFF"/>
            <w:tcMar>
              <w:top w:w="80" w:type="dxa"/>
              <w:bottom w:w="80" w:type="dxa"/>
              <w:left w:w="120" w:type="dxa"/>
              <w:right w:w="120" w:type="dxa"/>
            </w:tcMar>
          </w:tcPr>
          <w:p>
            <w:r>
              <w:rPr>
                <w:color w:val="334155"/>
                <w:sz w:val="18"/>
              </w:rPr>
              <w:t>Python Pytest Core</w:t>
            </w:r>
          </w:p>
        </w:tc>
        <w:tc>
          <w:tcPr>
            <w:tcW w:type="dxa" w:w="1560"/>
            <w:shd w:fill="FFFFFF"/>
            <w:tcMar>
              <w:top w:w="80" w:type="dxa"/>
              <w:bottom w:w="80" w:type="dxa"/>
              <w:left w:w="120" w:type="dxa"/>
              <w:right w:w="120" w:type="dxa"/>
            </w:tcMar>
          </w:tcPr>
          <w:p>
            <w:r>
              <w:rPr>
                <w:color w:val="334155"/>
                <w:sz w:val="18"/>
              </w:rPr>
              <w:t>Python 3.11</w:t>
            </w:r>
          </w:p>
        </w:tc>
        <w:tc>
          <w:tcPr>
            <w:tcW w:type="dxa" w:w="1560"/>
            <w:shd w:fill="FFFFFF"/>
            <w:tcMar>
              <w:top w:w="80" w:type="dxa"/>
              <w:bottom w:w="80" w:type="dxa"/>
              <w:left w:w="120" w:type="dxa"/>
              <w:right w:w="120" w:type="dxa"/>
            </w:tcMar>
          </w:tcPr>
          <w:p>
            <w:r>
              <w:rPr>
                <w:color w:val="334155"/>
                <w:sz w:val="18"/>
              </w:rPr>
              <w:t>70</w:t>
            </w:r>
          </w:p>
        </w:tc>
        <w:tc>
          <w:tcPr>
            <w:tcW w:type="dxa" w:w="1560"/>
            <w:shd w:fill="FFFFFF"/>
            <w:tcMar>
              <w:top w:w="80" w:type="dxa"/>
              <w:bottom w:w="80" w:type="dxa"/>
              <w:left w:w="120" w:type="dxa"/>
              <w:right w:w="120" w:type="dxa"/>
            </w:tcMar>
          </w:tcPr>
          <w:p>
            <w:r>
              <w:rPr>
                <w:color w:val="334155"/>
                <w:sz w:val="18"/>
              </w:rPr>
              <w:t>70</w:t>
            </w:r>
          </w:p>
        </w:tc>
        <w:tc>
          <w:tcPr>
            <w:tcW w:type="dxa" w:w="1560"/>
            <w:shd w:fill="FFFFFF"/>
            <w:tcMar>
              <w:top w:w="80" w:type="dxa"/>
              <w:bottom w:w="80" w:type="dxa"/>
              <w:left w:w="120" w:type="dxa"/>
              <w:right w:w="120" w:type="dxa"/>
            </w:tcMar>
          </w:tcPr>
          <w:p>
            <w:r>
              <w:rPr>
                <w:color w:val="334155"/>
                <w:sz w:val="18"/>
              </w:rPr>
              <w:t>0</w:t>
            </w:r>
          </w:p>
        </w:tc>
        <w:tc>
          <w:tcPr>
            <w:tcW w:type="dxa" w:w="1560"/>
            <w:shd w:fill="FFFFFF"/>
            <w:tcMar>
              <w:top w:w="80" w:type="dxa"/>
              <w:bottom w:w="80" w:type="dxa"/>
              <w:left w:w="120" w:type="dxa"/>
              <w:right w:w="120" w:type="dxa"/>
            </w:tcMar>
          </w:tcPr>
          <w:p>
            <w:r>
              <w:rPr>
                <w:color w:val="334155"/>
                <w:sz w:val="18"/>
              </w:rPr>
              <w:t>Modulo-92, Substitution bijection, Shuffle, Argon2id, AES-GCM, Tampering</w:t>
            </w:r>
          </w:p>
        </w:tc>
      </w:tr>
      <w:tr>
        <w:tc>
          <w:tcPr>
            <w:tcW w:type="dxa" w:w="1560"/>
            <w:shd w:fill="F8FAFC"/>
            <w:tcMar>
              <w:top w:w="80" w:type="dxa"/>
              <w:bottom w:w="80" w:type="dxa"/>
              <w:left w:w="120" w:type="dxa"/>
              <w:right w:w="120" w:type="dxa"/>
            </w:tcMar>
          </w:tcPr>
          <w:p>
            <w:r>
              <w:rPr>
                <w:color w:val="334155"/>
                <w:sz w:val="18"/>
              </w:rPr>
              <w:t>TypeScript Vitest Suite</w:t>
            </w:r>
          </w:p>
        </w:tc>
        <w:tc>
          <w:tcPr>
            <w:tcW w:type="dxa" w:w="1560"/>
            <w:shd w:fill="F8FAFC"/>
            <w:tcMar>
              <w:top w:w="80" w:type="dxa"/>
              <w:bottom w:w="80" w:type="dxa"/>
              <w:left w:w="120" w:type="dxa"/>
              <w:right w:w="120" w:type="dxa"/>
            </w:tcMar>
          </w:tcPr>
          <w:p>
            <w:r>
              <w:rPr>
                <w:color w:val="334155"/>
                <w:sz w:val="18"/>
              </w:rPr>
              <w:t>Node v22</w:t>
            </w:r>
          </w:p>
        </w:tc>
        <w:tc>
          <w:tcPr>
            <w:tcW w:type="dxa" w:w="1560"/>
            <w:shd w:fill="F8FAFC"/>
            <w:tcMar>
              <w:top w:w="80" w:type="dxa"/>
              <w:bottom w:w="80" w:type="dxa"/>
              <w:left w:w="120" w:type="dxa"/>
              <w:right w:w="120" w:type="dxa"/>
            </w:tcMar>
          </w:tcPr>
          <w:p>
            <w:r>
              <w:rPr>
                <w:color w:val="334155"/>
                <w:sz w:val="18"/>
              </w:rPr>
              <w:t>19</w:t>
            </w:r>
          </w:p>
        </w:tc>
        <w:tc>
          <w:tcPr>
            <w:tcW w:type="dxa" w:w="1560"/>
            <w:shd w:fill="F8FAFC"/>
            <w:tcMar>
              <w:top w:w="80" w:type="dxa"/>
              <w:bottom w:w="80" w:type="dxa"/>
              <w:left w:w="120" w:type="dxa"/>
              <w:right w:w="120" w:type="dxa"/>
            </w:tcMar>
          </w:tcPr>
          <w:p>
            <w:r>
              <w:rPr>
                <w:color w:val="334155"/>
                <w:sz w:val="18"/>
              </w:rPr>
              <w:t>19</w:t>
            </w:r>
          </w:p>
        </w:tc>
        <w:tc>
          <w:tcPr>
            <w:tcW w:type="dxa" w:w="1560"/>
            <w:shd w:fill="F8FAFC"/>
            <w:tcMar>
              <w:top w:w="80" w:type="dxa"/>
              <w:bottom w:w="80" w:type="dxa"/>
              <w:left w:w="120" w:type="dxa"/>
              <w:right w:w="120" w:type="dxa"/>
            </w:tcMar>
          </w:tcPr>
          <w:p>
            <w:r>
              <w:rPr>
                <w:color w:val="334155"/>
                <w:sz w:val="18"/>
              </w:rPr>
              <w:t>0</w:t>
            </w:r>
          </w:p>
        </w:tc>
        <w:tc>
          <w:tcPr>
            <w:tcW w:type="dxa" w:w="1560"/>
            <w:shd w:fill="F8FAFC"/>
            <w:tcMar>
              <w:top w:w="80" w:type="dxa"/>
              <w:bottom w:w="80" w:type="dxa"/>
              <w:left w:w="120" w:type="dxa"/>
              <w:right w:w="120" w:type="dxa"/>
            </w:tcMar>
          </w:tcPr>
          <w:p>
            <w:r>
              <w:rPr>
                <w:color w:val="334155"/>
                <w:sz w:val="18"/>
              </w:rPr>
              <w:t>Web Crypto AES-GCM, Multi-Format E2E, IDOR Isolation, Path Traversal</w:t>
            </w:r>
          </w:p>
        </w:tc>
      </w:tr>
      <w:tr>
        <w:tc>
          <w:tcPr>
            <w:tcW w:type="dxa" w:w="1560"/>
            <w:shd w:fill="FFFFFF"/>
            <w:tcMar>
              <w:top w:w="80" w:type="dxa"/>
              <w:bottom w:w="80" w:type="dxa"/>
              <w:left w:w="120" w:type="dxa"/>
              <w:right w:w="120" w:type="dxa"/>
            </w:tcMar>
          </w:tcPr>
          <w:p>
            <w:r>
              <w:rPr>
                <w:color w:val="334155"/>
                <w:sz w:val="18"/>
              </w:rPr>
              <w:t>Standalone Self-Test</w:t>
            </w:r>
          </w:p>
        </w:tc>
        <w:tc>
          <w:tcPr>
            <w:tcW w:type="dxa" w:w="1560"/>
            <w:shd w:fill="FFFFFF"/>
            <w:tcMar>
              <w:top w:w="80" w:type="dxa"/>
              <w:bottom w:w="80" w:type="dxa"/>
              <w:left w:w="120" w:type="dxa"/>
              <w:right w:w="120" w:type="dxa"/>
            </w:tcMar>
          </w:tcPr>
          <w:p>
            <w:r>
              <w:rPr>
                <w:color w:val="334155"/>
                <w:sz w:val="18"/>
              </w:rPr>
              <w:t>Python 3.11</w:t>
            </w:r>
          </w:p>
        </w:tc>
        <w:tc>
          <w:tcPr>
            <w:tcW w:type="dxa" w:w="1560"/>
            <w:shd w:fill="FFFFFF"/>
            <w:tcMar>
              <w:top w:w="80" w:type="dxa"/>
              <w:bottom w:w="80" w:type="dxa"/>
              <w:left w:w="120" w:type="dxa"/>
              <w:right w:w="120" w:type="dxa"/>
            </w:tcMar>
          </w:tcPr>
          <w:p>
            <w:r>
              <w:rPr>
                <w:color w:val="334155"/>
                <w:sz w:val="18"/>
              </w:rPr>
              <w:t>22</w:t>
            </w:r>
          </w:p>
        </w:tc>
        <w:tc>
          <w:tcPr>
            <w:tcW w:type="dxa" w:w="1560"/>
            <w:shd w:fill="FFFFFF"/>
            <w:tcMar>
              <w:top w:w="80" w:type="dxa"/>
              <w:bottom w:w="80" w:type="dxa"/>
              <w:left w:w="120" w:type="dxa"/>
              <w:right w:w="120" w:type="dxa"/>
            </w:tcMar>
          </w:tcPr>
          <w:p>
            <w:r>
              <w:rPr>
                <w:color w:val="334155"/>
                <w:sz w:val="18"/>
              </w:rPr>
              <w:t>22</w:t>
            </w:r>
          </w:p>
        </w:tc>
        <w:tc>
          <w:tcPr>
            <w:tcW w:type="dxa" w:w="1560"/>
            <w:shd w:fill="FFFFFF"/>
            <w:tcMar>
              <w:top w:w="80" w:type="dxa"/>
              <w:bottom w:w="80" w:type="dxa"/>
              <w:left w:w="120" w:type="dxa"/>
              <w:right w:w="120" w:type="dxa"/>
            </w:tcMar>
          </w:tcPr>
          <w:p>
            <w:r>
              <w:rPr>
                <w:color w:val="334155"/>
                <w:sz w:val="18"/>
              </w:rPr>
              <w:t>0</w:t>
            </w:r>
          </w:p>
        </w:tc>
        <w:tc>
          <w:tcPr>
            <w:tcW w:type="dxa" w:w="1560"/>
            <w:shd w:fill="FFFFFF"/>
            <w:tcMar>
              <w:top w:w="80" w:type="dxa"/>
              <w:bottom w:w="80" w:type="dxa"/>
              <w:left w:w="120" w:type="dxa"/>
              <w:right w:w="120" w:type="dxa"/>
            </w:tcMar>
          </w:tcPr>
          <w:p>
            <w:r>
              <w:rPr>
                <w:color w:val="334155"/>
                <w:sz w:val="18"/>
              </w:rPr>
              <w:t>In-process regression runner (CipherVault.py --test)</w:t>
            </w:r>
          </w:p>
        </w:tc>
      </w:tr>
      <w:tr>
        <w:tc>
          <w:tcPr>
            <w:tcW w:type="dxa" w:w="1560"/>
            <w:shd w:fill="F8FAFC"/>
            <w:tcMar>
              <w:top w:w="80" w:type="dxa"/>
              <w:bottom w:w="80" w:type="dxa"/>
              <w:left w:w="120" w:type="dxa"/>
              <w:right w:w="120" w:type="dxa"/>
            </w:tcMar>
          </w:tcPr>
          <w:p>
            <w:r>
              <w:rPr>
                <w:color w:val="334155"/>
                <w:sz w:val="18"/>
              </w:rPr>
              <w:t>Next.js Production Build</w:t>
            </w:r>
          </w:p>
        </w:tc>
        <w:tc>
          <w:tcPr>
            <w:tcW w:type="dxa" w:w="1560"/>
            <w:shd w:fill="F8FAFC"/>
            <w:tcMar>
              <w:top w:w="80" w:type="dxa"/>
              <w:bottom w:w="80" w:type="dxa"/>
              <w:left w:w="120" w:type="dxa"/>
              <w:right w:w="120" w:type="dxa"/>
            </w:tcMar>
          </w:tcPr>
          <w:p>
            <w:r>
              <w:rPr>
                <w:color w:val="334155"/>
                <w:sz w:val="18"/>
              </w:rPr>
              <w:t>Node v22</w:t>
            </w:r>
          </w:p>
        </w:tc>
        <w:tc>
          <w:tcPr>
            <w:tcW w:type="dxa" w:w="1560"/>
            <w:shd w:fill="F8FAFC"/>
            <w:tcMar>
              <w:top w:w="80" w:type="dxa"/>
              <w:bottom w:w="80" w:type="dxa"/>
              <w:left w:w="120" w:type="dxa"/>
              <w:right w:w="120" w:type="dxa"/>
            </w:tcMar>
          </w:tcPr>
          <w:p>
            <w:r>
              <w:rPr>
                <w:color w:val="334155"/>
                <w:sz w:val="18"/>
              </w:rPr>
              <w:t>15 Pages</w:t>
            </w:r>
          </w:p>
        </w:tc>
        <w:tc>
          <w:tcPr>
            <w:tcW w:type="dxa" w:w="1560"/>
            <w:shd w:fill="F8FAFC"/>
            <w:tcMar>
              <w:top w:w="80" w:type="dxa"/>
              <w:bottom w:w="80" w:type="dxa"/>
              <w:left w:w="120" w:type="dxa"/>
              <w:right w:w="120" w:type="dxa"/>
            </w:tcMar>
          </w:tcPr>
          <w:p>
            <w:r>
              <w:rPr>
                <w:color w:val="334155"/>
                <w:sz w:val="18"/>
              </w:rPr>
              <w:t>15</w:t>
            </w:r>
          </w:p>
        </w:tc>
        <w:tc>
          <w:tcPr>
            <w:tcW w:type="dxa" w:w="1560"/>
            <w:shd w:fill="F8FAFC"/>
            <w:tcMar>
              <w:top w:w="80" w:type="dxa"/>
              <w:bottom w:w="80" w:type="dxa"/>
              <w:left w:w="120" w:type="dxa"/>
              <w:right w:w="120" w:type="dxa"/>
            </w:tcMar>
          </w:tcPr>
          <w:p>
            <w:r>
              <w:rPr>
                <w:color w:val="334155"/>
                <w:sz w:val="18"/>
              </w:rPr>
              <w:t>0</w:t>
            </w:r>
          </w:p>
        </w:tc>
        <w:tc>
          <w:tcPr>
            <w:tcW w:type="dxa" w:w="1560"/>
            <w:shd w:fill="F8FAFC"/>
            <w:tcMar>
              <w:top w:w="80" w:type="dxa"/>
              <w:bottom w:w="80" w:type="dxa"/>
              <w:left w:w="120" w:type="dxa"/>
              <w:right w:w="120" w:type="dxa"/>
            </w:tcMar>
          </w:tcPr>
          <w:p>
            <w:r>
              <w:rPr>
                <w:color w:val="334155"/>
                <w:sz w:val="18"/>
              </w:rPr>
              <w:t>Full compilation of static and dynamic routes with 0 type errors</w:t>
            </w:r>
          </w:p>
        </w:tc>
      </w:tr>
      <w:tr>
        <w:tc>
          <w:tcPr>
            <w:tcW w:type="dxa" w:w="1560"/>
            <w:shd w:fill="FFFFFF"/>
            <w:tcMar>
              <w:top w:w="80" w:type="dxa"/>
              <w:bottom w:w="80" w:type="dxa"/>
              <w:left w:w="120" w:type="dxa"/>
              <w:right w:w="120" w:type="dxa"/>
            </w:tcMar>
          </w:tcPr>
          <w:p>
            <w:r>
              <w:rPr>
                <w:color w:val="334155"/>
                <w:sz w:val="18"/>
              </w:rPr>
              <w:t>Total Test Invariants</w:t>
            </w:r>
          </w:p>
        </w:tc>
        <w:tc>
          <w:tcPr>
            <w:tcW w:type="dxa" w:w="1560"/>
            <w:shd w:fill="FFFFFF"/>
            <w:tcMar>
              <w:top w:w="80" w:type="dxa"/>
              <w:bottom w:w="80" w:type="dxa"/>
              <w:left w:w="120" w:type="dxa"/>
              <w:right w:w="120" w:type="dxa"/>
            </w:tcMar>
          </w:tcPr>
          <w:p>
            <w:r>
              <w:rPr>
                <w:color w:val="334155"/>
                <w:sz w:val="18"/>
              </w:rPr>
              <w:t>Combined</w:t>
            </w:r>
          </w:p>
        </w:tc>
        <w:tc>
          <w:tcPr>
            <w:tcW w:type="dxa" w:w="1560"/>
            <w:shd w:fill="FFFFFF"/>
            <w:tcMar>
              <w:top w:w="80" w:type="dxa"/>
              <w:bottom w:w="80" w:type="dxa"/>
              <w:left w:w="120" w:type="dxa"/>
              <w:right w:w="120" w:type="dxa"/>
            </w:tcMar>
          </w:tcPr>
          <w:p>
            <w:r>
              <w:rPr>
                <w:color w:val="334155"/>
                <w:sz w:val="18"/>
              </w:rPr>
              <w:t>111</w:t>
            </w:r>
          </w:p>
        </w:tc>
        <w:tc>
          <w:tcPr>
            <w:tcW w:type="dxa" w:w="1560"/>
            <w:shd w:fill="FFFFFF"/>
            <w:tcMar>
              <w:top w:w="80" w:type="dxa"/>
              <w:bottom w:w="80" w:type="dxa"/>
              <w:left w:w="120" w:type="dxa"/>
              <w:right w:w="120" w:type="dxa"/>
            </w:tcMar>
          </w:tcPr>
          <w:p>
            <w:r>
              <w:rPr>
                <w:color w:val="334155"/>
                <w:sz w:val="18"/>
              </w:rPr>
              <w:t>111</w:t>
            </w:r>
          </w:p>
        </w:tc>
        <w:tc>
          <w:tcPr>
            <w:tcW w:type="dxa" w:w="1560"/>
            <w:shd w:fill="FFFFFF"/>
            <w:tcMar>
              <w:top w:w="80" w:type="dxa"/>
              <w:bottom w:w="80" w:type="dxa"/>
              <w:left w:w="120" w:type="dxa"/>
              <w:right w:w="120" w:type="dxa"/>
            </w:tcMar>
          </w:tcPr>
          <w:p>
            <w:r>
              <w:rPr>
                <w:color w:val="334155"/>
                <w:sz w:val="18"/>
              </w:rPr>
              <w:t>0</w:t>
            </w:r>
          </w:p>
        </w:tc>
        <w:tc>
          <w:tcPr>
            <w:tcW w:type="dxa" w:w="1560"/>
            <w:shd w:fill="FFFFFF"/>
            <w:tcMar>
              <w:top w:w="80" w:type="dxa"/>
              <w:bottom w:w="80" w:type="dxa"/>
              <w:left w:w="120" w:type="dxa"/>
              <w:right w:w="120" w:type="dxa"/>
            </w:tcMar>
          </w:tcPr>
          <w:p>
            <w:r>
              <w:rPr>
                <w:color w:val="334155"/>
                <w:sz w:val="18"/>
              </w:rPr>
              <w:t>100% Passing Verification Baseline</w:t>
            </w:r>
          </w:p>
        </w:tc>
      </w:tr>
    </w:tbl>
    <w:p>
      <w:pPr>
        <w:spacing w:before="80" w:after="160"/>
      </w:pPr>
    </w:p>
    <w:p>
      <w:pPr>
        <w:pStyle w:val="Heading1"/>
        <w:keepNext/>
        <w:spacing w:before="280" w:after="120"/>
      </w:pPr>
      <w:r>
        <w:rPr>
          <w:rFonts w:ascii="Calibri" w:hAnsi="Calibri"/>
          <w:b/>
          <w:color w:val="0F172A"/>
          <w:sz w:val="32"/>
        </w:rPr>
        <w:t>18. Multi-Format Cryptographic Verification Evidence</w:t>
      </w:r>
    </w:p>
    <w:p>
      <w:pPr>
        <w:spacing w:after="120" w:line="276" w:lineRule="auto"/>
      </w:pPr>
      <w:r>
        <w:t>Representative real-world file formats were encrypted, persisted, retrieved, and decrypted. In all cases, the decrypted file produced an identical SHA-256 digest matching the original file: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50" w:type="dxa"/>
              <w:right w:w="150" w:type="dxa"/>
            </w:tcMar>
          </w:tcPr>
          <w:p>
            <w:r>
              <w:rPr>
                <w:b/>
                <w:color w:val="FFFFFF"/>
                <w:sz w:val="19"/>
              </w:rPr>
              <w:t>File Format</w:t>
            </w:r>
          </w:p>
        </w:tc>
        <w:tc>
          <w:tcPr>
            <w:tcW w:type="dxa" w:w="1872"/>
            <w:shd w:fill="0F172A"/>
            <w:tcMar>
              <w:top w:w="120" w:type="dxa"/>
              <w:bottom w:w="120" w:type="dxa"/>
              <w:left w:w="150" w:type="dxa"/>
              <w:right w:w="150" w:type="dxa"/>
            </w:tcMar>
          </w:tcPr>
          <w:p>
            <w:r>
              <w:rPr>
                <w:b/>
                <w:color w:val="FFFFFF"/>
                <w:sz w:val="19"/>
              </w:rPr>
              <w:t>Format Description</w:t>
            </w:r>
          </w:p>
        </w:tc>
        <w:tc>
          <w:tcPr>
            <w:tcW w:type="dxa" w:w="1872"/>
            <w:shd w:fill="0F172A"/>
            <w:tcMar>
              <w:top w:w="120" w:type="dxa"/>
              <w:bottom w:w="120" w:type="dxa"/>
              <w:left w:w="150" w:type="dxa"/>
              <w:right w:w="150" w:type="dxa"/>
            </w:tcMar>
          </w:tcPr>
          <w:p>
            <w:r>
              <w:rPr>
                <w:b/>
                <w:color w:val="FFFFFF"/>
                <w:sz w:val="19"/>
              </w:rPr>
              <w:t>Original Size</w:t>
            </w:r>
          </w:p>
        </w:tc>
        <w:tc>
          <w:tcPr>
            <w:tcW w:type="dxa" w:w="1872"/>
            <w:shd w:fill="0F172A"/>
            <w:tcMar>
              <w:top w:w="120" w:type="dxa"/>
              <w:bottom w:w="120" w:type="dxa"/>
              <w:left w:w="150" w:type="dxa"/>
              <w:right w:w="150" w:type="dxa"/>
            </w:tcMar>
          </w:tcPr>
          <w:p>
            <w:r>
              <w:rPr>
                <w:b/>
                <w:color w:val="FFFFFF"/>
                <w:sz w:val="19"/>
              </w:rPr>
              <w:t>Ciphertext Size</w:t>
            </w:r>
          </w:p>
        </w:tc>
        <w:tc>
          <w:tcPr>
            <w:tcW w:type="dxa" w:w="1872"/>
            <w:shd w:fill="0F172A"/>
            <w:tcMar>
              <w:top w:w="120" w:type="dxa"/>
              <w:bottom w:w="120" w:type="dxa"/>
              <w:left w:w="150" w:type="dxa"/>
              <w:right w:w="150" w:type="dxa"/>
            </w:tcMar>
          </w:tcPr>
          <w:p>
            <w:r>
              <w:rPr>
                <w:b/>
                <w:color w:val="FFFFFF"/>
                <w:sz w:val="19"/>
              </w:rPr>
              <w:t>SHA-256 Digest Verification</w:t>
            </w:r>
          </w:p>
        </w:tc>
      </w:tr>
      <w:tr>
        <w:tc>
          <w:tcPr>
            <w:tcW w:type="dxa" w:w="1872"/>
            <w:shd w:fill="FFFFFF"/>
            <w:tcMar>
              <w:top w:w="80" w:type="dxa"/>
              <w:bottom w:w="80" w:type="dxa"/>
              <w:left w:w="120" w:type="dxa"/>
              <w:right w:w="120" w:type="dxa"/>
            </w:tcMar>
          </w:tcPr>
          <w:p>
            <w:r>
              <w:rPr>
                <w:color w:val="334155"/>
                <w:sz w:val="18"/>
              </w:rPr>
              <w:t>Plaintext (.txt)</w:t>
            </w:r>
          </w:p>
        </w:tc>
        <w:tc>
          <w:tcPr>
            <w:tcW w:type="dxa" w:w="1872"/>
            <w:shd w:fill="FFFFFF"/>
            <w:tcMar>
              <w:top w:w="80" w:type="dxa"/>
              <w:bottom w:w="80" w:type="dxa"/>
              <w:left w:w="120" w:type="dxa"/>
              <w:right w:w="120" w:type="dxa"/>
            </w:tcMar>
          </w:tcPr>
          <w:p>
            <w:r>
              <w:rPr>
                <w:color w:val="334155"/>
                <w:sz w:val="18"/>
              </w:rPr>
              <w:t>UTF-8 encoded memorandum</w:t>
            </w:r>
          </w:p>
        </w:tc>
        <w:tc>
          <w:tcPr>
            <w:tcW w:type="dxa" w:w="1872"/>
            <w:shd w:fill="FFFFFF"/>
            <w:tcMar>
              <w:top w:w="80" w:type="dxa"/>
              <w:bottom w:w="80" w:type="dxa"/>
              <w:left w:w="120" w:type="dxa"/>
              <w:right w:w="120" w:type="dxa"/>
            </w:tcMar>
          </w:tcPr>
          <w:p>
            <w:r>
              <w:rPr>
                <w:color w:val="334155"/>
                <w:sz w:val="18"/>
              </w:rPr>
              <w:t>76 Bytes</w:t>
            </w:r>
          </w:p>
        </w:tc>
        <w:tc>
          <w:tcPr>
            <w:tcW w:type="dxa" w:w="1872"/>
            <w:shd w:fill="FFFFFF"/>
            <w:tcMar>
              <w:top w:w="80" w:type="dxa"/>
              <w:bottom w:w="80" w:type="dxa"/>
              <w:left w:w="120" w:type="dxa"/>
              <w:right w:w="120" w:type="dxa"/>
            </w:tcMar>
          </w:tcPr>
          <w:p>
            <w:r>
              <w:rPr>
                <w:color w:val="334155"/>
                <w:sz w:val="18"/>
              </w:rPr>
              <w:t>169 Bytes</w:t>
            </w:r>
          </w:p>
        </w:tc>
        <w:tc>
          <w:tcPr>
            <w:tcW w:type="dxa" w:w="1872"/>
            <w:shd w:fill="FFFFFF"/>
            <w:tcMar>
              <w:top w:w="80" w:type="dxa"/>
              <w:bottom w:w="80" w:type="dxa"/>
              <w:left w:w="120" w:type="dxa"/>
              <w:right w:w="120" w:type="dxa"/>
            </w:tcMar>
          </w:tcPr>
          <w:p>
            <w:r>
              <w:rPr>
                <w:color w:val="334155"/>
                <w:sz w:val="18"/>
              </w:rPr>
              <w:t>MATCH VERIFIED (Identical)</w:t>
            </w:r>
          </w:p>
        </w:tc>
      </w:tr>
      <w:tr>
        <w:tc>
          <w:tcPr>
            <w:tcW w:type="dxa" w:w="1872"/>
            <w:shd w:fill="F8FAFC"/>
            <w:tcMar>
              <w:top w:w="80" w:type="dxa"/>
              <w:bottom w:w="80" w:type="dxa"/>
              <w:left w:w="120" w:type="dxa"/>
              <w:right w:w="120" w:type="dxa"/>
            </w:tcMar>
          </w:tcPr>
          <w:p>
            <w:r>
              <w:rPr>
                <w:color w:val="334155"/>
                <w:sz w:val="18"/>
              </w:rPr>
              <w:t>Adobe PDF (.pdf)</w:t>
            </w:r>
          </w:p>
        </w:tc>
        <w:tc>
          <w:tcPr>
            <w:tcW w:type="dxa" w:w="1872"/>
            <w:shd w:fill="F8FAFC"/>
            <w:tcMar>
              <w:top w:w="80" w:type="dxa"/>
              <w:bottom w:w="80" w:type="dxa"/>
              <w:left w:w="120" w:type="dxa"/>
              <w:right w:w="120" w:type="dxa"/>
            </w:tcMar>
          </w:tcPr>
          <w:p>
            <w:r>
              <w:rPr>
                <w:color w:val="334155"/>
                <w:sz w:val="18"/>
              </w:rPr>
              <w:t>Binary %PDF-1.7 document stream</w:t>
            </w:r>
          </w:p>
        </w:tc>
        <w:tc>
          <w:tcPr>
            <w:tcW w:type="dxa" w:w="1872"/>
            <w:shd w:fill="F8FAFC"/>
            <w:tcMar>
              <w:top w:w="80" w:type="dxa"/>
              <w:bottom w:w="80" w:type="dxa"/>
              <w:left w:w="120" w:type="dxa"/>
              <w:right w:w="120" w:type="dxa"/>
            </w:tcMar>
          </w:tcPr>
          <w:p>
            <w:r>
              <w:rPr>
                <w:color w:val="334155"/>
                <w:sz w:val="18"/>
              </w:rPr>
              <w:t>16,423 Bytes</w:t>
            </w:r>
          </w:p>
        </w:tc>
        <w:tc>
          <w:tcPr>
            <w:tcW w:type="dxa" w:w="1872"/>
            <w:shd w:fill="F8FAFC"/>
            <w:tcMar>
              <w:top w:w="80" w:type="dxa"/>
              <w:bottom w:w="80" w:type="dxa"/>
              <w:left w:w="120" w:type="dxa"/>
              <w:right w:w="120" w:type="dxa"/>
            </w:tcMar>
          </w:tcPr>
          <w:p>
            <w:r>
              <w:rPr>
                <w:color w:val="334155"/>
                <w:sz w:val="18"/>
              </w:rPr>
              <w:t>16,516 Bytes</w:t>
            </w:r>
          </w:p>
        </w:tc>
        <w:tc>
          <w:tcPr>
            <w:tcW w:type="dxa" w:w="1872"/>
            <w:shd w:fill="F8FAFC"/>
            <w:tcMar>
              <w:top w:w="80" w:type="dxa"/>
              <w:bottom w:w="80" w:type="dxa"/>
              <w:left w:w="120" w:type="dxa"/>
              <w:right w:w="120" w:type="dxa"/>
            </w:tcMar>
          </w:tcPr>
          <w:p>
            <w:r>
              <w:rPr>
                <w:color w:val="334155"/>
                <w:sz w:val="18"/>
              </w:rPr>
              <w:t>MATCH VERIFIED (Identical)</w:t>
            </w:r>
          </w:p>
        </w:tc>
      </w:tr>
      <w:tr>
        <w:tc>
          <w:tcPr>
            <w:tcW w:type="dxa" w:w="1872"/>
            <w:shd w:fill="FFFFFF"/>
            <w:tcMar>
              <w:top w:w="80" w:type="dxa"/>
              <w:bottom w:w="80" w:type="dxa"/>
              <w:left w:w="120" w:type="dxa"/>
              <w:right w:w="120" w:type="dxa"/>
            </w:tcMar>
          </w:tcPr>
          <w:p>
            <w:r>
              <w:rPr>
                <w:color w:val="334155"/>
                <w:sz w:val="18"/>
              </w:rPr>
              <w:t>MS Word (.docx)</w:t>
            </w:r>
          </w:p>
        </w:tc>
        <w:tc>
          <w:tcPr>
            <w:tcW w:type="dxa" w:w="1872"/>
            <w:shd w:fill="FFFFFF"/>
            <w:tcMar>
              <w:top w:w="80" w:type="dxa"/>
              <w:bottom w:w="80" w:type="dxa"/>
              <w:left w:w="120" w:type="dxa"/>
              <w:right w:w="120" w:type="dxa"/>
            </w:tcMar>
          </w:tcPr>
          <w:p>
            <w:r>
              <w:rPr>
                <w:color w:val="334155"/>
                <w:sz w:val="18"/>
              </w:rPr>
              <w:t>Binary OpenXML ZIP package</w:t>
            </w:r>
          </w:p>
        </w:tc>
        <w:tc>
          <w:tcPr>
            <w:tcW w:type="dxa" w:w="1872"/>
            <w:shd w:fill="FFFFFF"/>
            <w:tcMar>
              <w:top w:w="80" w:type="dxa"/>
              <w:bottom w:w="80" w:type="dxa"/>
              <w:left w:w="120" w:type="dxa"/>
              <w:right w:w="120" w:type="dxa"/>
            </w:tcMar>
          </w:tcPr>
          <w:p>
            <w:r>
              <w:rPr>
                <w:color w:val="334155"/>
                <w:sz w:val="18"/>
              </w:rPr>
              <w:t>2,079 Bytes</w:t>
            </w:r>
          </w:p>
        </w:tc>
        <w:tc>
          <w:tcPr>
            <w:tcW w:type="dxa" w:w="1872"/>
            <w:shd w:fill="FFFFFF"/>
            <w:tcMar>
              <w:top w:w="80" w:type="dxa"/>
              <w:bottom w:w="80" w:type="dxa"/>
              <w:left w:w="120" w:type="dxa"/>
              <w:right w:w="120" w:type="dxa"/>
            </w:tcMar>
          </w:tcPr>
          <w:p>
            <w:r>
              <w:rPr>
                <w:color w:val="334155"/>
                <w:sz w:val="18"/>
              </w:rPr>
              <w:t>2,172 Bytes</w:t>
            </w:r>
          </w:p>
        </w:tc>
        <w:tc>
          <w:tcPr>
            <w:tcW w:type="dxa" w:w="1872"/>
            <w:shd w:fill="FFFFFF"/>
            <w:tcMar>
              <w:top w:w="80" w:type="dxa"/>
              <w:bottom w:w="80" w:type="dxa"/>
              <w:left w:w="120" w:type="dxa"/>
              <w:right w:w="120" w:type="dxa"/>
            </w:tcMar>
          </w:tcPr>
          <w:p>
            <w:r>
              <w:rPr>
                <w:color w:val="334155"/>
                <w:sz w:val="18"/>
              </w:rPr>
              <w:t>MATCH VERIFIED (Identical)</w:t>
            </w:r>
          </w:p>
        </w:tc>
      </w:tr>
      <w:tr>
        <w:tc>
          <w:tcPr>
            <w:tcW w:type="dxa" w:w="1872"/>
            <w:shd w:fill="F8FAFC"/>
            <w:tcMar>
              <w:top w:w="80" w:type="dxa"/>
              <w:bottom w:w="80" w:type="dxa"/>
              <w:left w:w="120" w:type="dxa"/>
              <w:right w:w="120" w:type="dxa"/>
            </w:tcMar>
          </w:tcPr>
          <w:p>
            <w:r>
              <w:rPr>
                <w:color w:val="334155"/>
                <w:sz w:val="18"/>
              </w:rPr>
              <w:t>PNG Image (.png)</w:t>
            </w:r>
          </w:p>
        </w:tc>
        <w:tc>
          <w:tcPr>
            <w:tcW w:type="dxa" w:w="1872"/>
            <w:shd w:fill="F8FAFC"/>
            <w:tcMar>
              <w:top w:w="80" w:type="dxa"/>
              <w:bottom w:w="80" w:type="dxa"/>
              <w:left w:w="120" w:type="dxa"/>
              <w:right w:w="120" w:type="dxa"/>
            </w:tcMar>
          </w:tcPr>
          <w:p>
            <w:r>
              <w:rPr>
                <w:color w:val="334155"/>
                <w:sz w:val="18"/>
              </w:rPr>
              <w:t>Binary image raster stream</w:t>
            </w:r>
          </w:p>
        </w:tc>
        <w:tc>
          <w:tcPr>
            <w:tcW w:type="dxa" w:w="1872"/>
            <w:shd w:fill="F8FAFC"/>
            <w:tcMar>
              <w:top w:w="80" w:type="dxa"/>
              <w:bottom w:w="80" w:type="dxa"/>
              <w:left w:w="120" w:type="dxa"/>
              <w:right w:w="120" w:type="dxa"/>
            </w:tcMar>
          </w:tcPr>
          <w:p>
            <w:r>
              <w:rPr>
                <w:color w:val="334155"/>
                <w:sz w:val="18"/>
              </w:rPr>
              <w:t>4,129 Bytes</w:t>
            </w:r>
          </w:p>
        </w:tc>
        <w:tc>
          <w:tcPr>
            <w:tcW w:type="dxa" w:w="1872"/>
            <w:shd w:fill="F8FAFC"/>
            <w:tcMar>
              <w:top w:w="80" w:type="dxa"/>
              <w:bottom w:w="80" w:type="dxa"/>
              <w:left w:w="120" w:type="dxa"/>
              <w:right w:w="120" w:type="dxa"/>
            </w:tcMar>
          </w:tcPr>
          <w:p>
            <w:r>
              <w:rPr>
                <w:color w:val="334155"/>
                <w:sz w:val="18"/>
              </w:rPr>
              <w:t>4,222 Bytes</w:t>
            </w:r>
          </w:p>
        </w:tc>
        <w:tc>
          <w:tcPr>
            <w:tcW w:type="dxa" w:w="1872"/>
            <w:shd w:fill="F8FAFC"/>
            <w:tcMar>
              <w:top w:w="80" w:type="dxa"/>
              <w:bottom w:w="80" w:type="dxa"/>
              <w:left w:w="120" w:type="dxa"/>
              <w:right w:w="120" w:type="dxa"/>
            </w:tcMar>
          </w:tcPr>
          <w:p>
            <w:r>
              <w:rPr>
                <w:color w:val="334155"/>
                <w:sz w:val="18"/>
              </w:rPr>
              <w:t>MATCH VERIFIED (Identical)</w:t>
            </w:r>
          </w:p>
        </w:tc>
      </w:tr>
      <w:tr>
        <w:tc>
          <w:tcPr>
            <w:tcW w:type="dxa" w:w="1872"/>
            <w:shd w:fill="FFFFFF"/>
            <w:tcMar>
              <w:top w:w="80" w:type="dxa"/>
              <w:bottom w:w="80" w:type="dxa"/>
              <w:left w:w="120" w:type="dxa"/>
              <w:right w:w="120" w:type="dxa"/>
            </w:tcMar>
          </w:tcPr>
          <w:p>
            <w:r>
              <w:rPr>
                <w:color w:val="334155"/>
                <w:sz w:val="18"/>
              </w:rPr>
              <w:t>Binary (.bin)</w:t>
            </w:r>
          </w:p>
        </w:tc>
        <w:tc>
          <w:tcPr>
            <w:tcW w:type="dxa" w:w="1872"/>
            <w:shd w:fill="FFFFFF"/>
            <w:tcMar>
              <w:top w:w="80" w:type="dxa"/>
              <w:bottom w:w="80" w:type="dxa"/>
              <w:left w:w="120" w:type="dxa"/>
              <w:right w:w="120" w:type="dxa"/>
            </w:tcMar>
          </w:tcPr>
          <w:p>
            <w:r>
              <w:rPr>
                <w:color w:val="334155"/>
                <w:sz w:val="18"/>
              </w:rPr>
              <w:t>High-entropy arbitrary executable bytes</w:t>
            </w:r>
          </w:p>
        </w:tc>
        <w:tc>
          <w:tcPr>
            <w:tcW w:type="dxa" w:w="1872"/>
            <w:shd w:fill="FFFFFF"/>
            <w:tcMar>
              <w:top w:w="80" w:type="dxa"/>
              <w:bottom w:w="80" w:type="dxa"/>
              <w:left w:w="120" w:type="dxa"/>
              <w:right w:w="120" w:type="dxa"/>
            </w:tcMar>
          </w:tcPr>
          <w:p>
            <w:r>
              <w:rPr>
                <w:color w:val="334155"/>
                <w:sz w:val="18"/>
              </w:rPr>
              <w:t>32,768 Bytes</w:t>
            </w:r>
          </w:p>
        </w:tc>
        <w:tc>
          <w:tcPr>
            <w:tcW w:type="dxa" w:w="1872"/>
            <w:shd w:fill="FFFFFF"/>
            <w:tcMar>
              <w:top w:w="80" w:type="dxa"/>
              <w:bottom w:w="80" w:type="dxa"/>
              <w:left w:w="120" w:type="dxa"/>
              <w:right w:w="120" w:type="dxa"/>
            </w:tcMar>
          </w:tcPr>
          <w:p>
            <w:r>
              <w:rPr>
                <w:color w:val="334155"/>
                <w:sz w:val="18"/>
              </w:rPr>
              <w:t>32,861 Bytes</w:t>
            </w:r>
          </w:p>
        </w:tc>
        <w:tc>
          <w:tcPr>
            <w:tcW w:type="dxa" w:w="1872"/>
            <w:shd w:fill="FFFFFF"/>
            <w:tcMar>
              <w:top w:w="80" w:type="dxa"/>
              <w:bottom w:w="80" w:type="dxa"/>
              <w:left w:w="120" w:type="dxa"/>
              <w:right w:w="120" w:type="dxa"/>
            </w:tcMar>
          </w:tcPr>
          <w:p>
            <w:r>
              <w:rPr>
                <w:color w:val="334155"/>
                <w:sz w:val="18"/>
              </w:rPr>
              <w:t>MATCH VERIFIED (Identical)</w:t>
            </w:r>
          </w:p>
        </w:tc>
      </w:tr>
      <w:tr>
        <w:tc>
          <w:tcPr>
            <w:tcW w:type="dxa" w:w="1872"/>
            <w:shd w:fill="F8FAFC"/>
            <w:tcMar>
              <w:top w:w="80" w:type="dxa"/>
              <w:bottom w:w="80" w:type="dxa"/>
              <w:left w:w="120" w:type="dxa"/>
              <w:right w:w="120" w:type="dxa"/>
            </w:tcMar>
          </w:tcPr>
          <w:p>
            <w:r>
              <w:rPr>
                <w:color w:val="334155"/>
                <w:sz w:val="18"/>
              </w:rPr>
              <w:t>Empty (.dat)</w:t>
            </w:r>
          </w:p>
        </w:tc>
        <w:tc>
          <w:tcPr>
            <w:tcW w:type="dxa" w:w="1872"/>
            <w:shd w:fill="F8FAFC"/>
            <w:tcMar>
              <w:top w:w="80" w:type="dxa"/>
              <w:bottom w:w="80" w:type="dxa"/>
              <w:left w:w="120" w:type="dxa"/>
              <w:right w:w="120" w:type="dxa"/>
            </w:tcMar>
          </w:tcPr>
          <w:p>
            <w:r>
              <w:rPr>
                <w:color w:val="334155"/>
                <w:sz w:val="18"/>
              </w:rPr>
              <w:t>0-byte empty file edge case</w:t>
            </w:r>
          </w:p>
        </w:tc>
        <w:tc>
          <w:tcPr>
            <w:tcW w:type="dxa" w:w="1872"/>
            <w:shd w:fill="F8FAFC"/>
            <w:tcMar>
              <w:top w:w="80" w:type="dxa"/>
              <w:bottom w:w="80" w:type="dxa"/>
              <w:left w:w="120" w:type="dxa"/>
              <w:right w:w="120" w:type="dxa"/>
            </w:tcMar>
          </w:tcPr>
          <w:p>
            <w:r>
              <w:rPr>
                <w:color w:val="334155"/>
                <w:sz w:val="18"/>
              </w:rPr>
              <w:t>0 Bytes</w:t>
            </w:r>
          </w:p>
        </w:tc>
        <w:tc>
          <w:tcPr>
            <w:tcW w:type="dxa" w:w="1872"/>
            <w:shd w:fill="F8FAFC"/>
            <w:tcMar>
              <w:top w:w="80" w:type="dxa"/>
              <w:bottom w:w="80" w:type="dxa"/>
              <w:left w:w="120" w:type="dxa"/>
              <w:right w:w="120" w:type="dxa"/>
            </w:tcMar>
          </w:tcPr>
          <w:p>
            <w:r>
              <w:rPr>
                <w:color w:val="334155"/>
                <w:sz w:val="18"/>
              </w:rPr>
              <w:t>93 Bytes</w:t>
            </w:r>
          </w:p>
        </w:tc>
        <w:tc>
          <w:tcPr>
            <w:tcW w:type="dxa" w:w="1872"/>
            <w:shd w:fill="F8FAFC"/>
            <w:tcMar>
              <w:top w:w="80" w:type="dxa"/>
              <w:bottom w:w="80" w:type="dxa"/>
              <w:left w:w="120" w:type="dxa"/>
              <w:right w:w="120" w:type="dxa"/>
            </w:tcMar>
          </w:tcPr>
          <w:p>
            <w:r>
              <w:rPr>
                <w:color w:val="334155"/>
                <w:sz w:val="18"/>
              </w:rPr>
              <w:t>MATCH VERIFIED (Identical)</w:t>
            </w:r>
          </w:p>
        </w:tc>
      </w:tr>
    </w:tbl>
    <w:p>
      <w:pPr>
        <w:spacing w:before="80" w:after="160"/>
      </w:pPr>
    </w:p>
    <w:p>
      <w:pPr>
        <w:pStyle w:val="Heading1"/>
        <w:keepNext/>
        <w:spacing w:before="280" w:after="120"/>
      </w:pPr>
      <w:r>
        <w:rPr>
          <w:rFonts w:ascii="Calibri" w:hAnsi="Calibri"/>
          <w:b/>
          <w:color w:val="0F172A"/>
          <w:sz w:val="32"/>
        </w:rPr>
        <w:t>19. Security Findings &amp; Implemented Mitigations</w:t>
      </w:r>
    </w:p>
    <w:p>
      <w:pPr>
        <w:spacing w:after="120" w:line="276" w:lineRule="auto"/>
      </w:pPr>
      <w:r>
        <w:t>1. Bit-Flip Ciphertext Malleability: Modifying 1 bit in ciphertext causes authenticated decryption to abort immediately via Web Crypto and Python cryptography engines. Zero plaintext bytes are released.</w:t>
        <w:br/>
        <w:t>2. Insecure Direct Object References (IDOR): Verified that User B attempting to download or delete User A's file receives HTTP 403 Forbidden, and an ACCESS_DENIED audit log is recorded.</w:t>
        <w:br/>
        <w:t>3. Directory Traversal Protection: Supplying ../ or invalid UUID paths to storage endpoints triggers an immediate SecurityViolation exception before any filesystem interaction occurs.</w:t>
        <w:br/>
        <w:t>4. Nonce Reuse Elimination: 96-bit CSPRNG nonces and ephemeral FEKs guarantee that (Key, Nonce) pairs are never reused.</w:t>
      </w:r>
    </w:p>
    <w:p>
      <w:pPr>
        <w:pStyle w:val="Heading1"/>
        <w:keepNext/>
        <w:spacing w:before="280" w:after="120"/>
      </w:pPr>
      <w:r>
        <w:rPr>
          <w:rFonts w:ascii="Calibri" w:hAnsi="Calibri"/>
          <w:b/>
          <w:color w:val="0F172A"/>
          <w:sz w:val="32"/>
        </w:rPr>
        <w:t>20. Deployment &amp; Operational Instructions</w:t>
      </w:r>
    </w:p>
    <w:p>
      <w:pPr>
        <w:spacing w:after="120" w:line="276" w:lineRule="auto"/>
      </w:pPr>
      <w:r>
        <w:t>To deploy and run CipherVault 2.0 locally:</w:t>
        <w:br/>
        <w:t>1. Prerequisites: Python 3.10+, Node.js 18+, and npm installed.</w:t>
        <w:br/>
        <w:t>2. Install Python dependencies: pip install -r requirements.txt</w:t>
        <w:br/>
        <w:t>3. Install Node.js dependencies: npm install</w:t>
        <w:br/>
        <w:t>4. Initialize database: npx prisma generate &amp;&amp; npx prisma db push</w:t>
        <w:br/>
        <w:t>5. Execute automated test suites: python -m pytest tests/ -v &amp;&amp; npm test</w:t>
        <w:br/>
        <w:t>6. Start development server: npm run dev (Access at http://localhost:3000)</w:t>
        <w:br/>
        <w:t>7. Build production bundle: npm run build &amp;&amp; npm run start</w:t>
      </w:r>
    </w:p>
    <w:p>
      <w:pPr>
        <w:pStyle w:val="Heading1"/>
        <w:keepNext/>
        <w:spacing w:before="280" w:after="120"/>
      </w:pPr>
      <w:r>
        <w:rPr>
          <w:rFonts w:ascii="Calibri" w:hAnsi="Calibri"/>
          <w:b/>
          <w:color w:val="0F172A"/>
          <w:sz w:val="32"/>
        </w:rPr>
        <w:t>21. Limitations &amp; Remaining Risks</w:t>
      </w:r>
    </w:p>
    <w:p>
      <w:pPr>
        <w:spacing w:after="120" w:line="276" w:lineRule="auto"/>
      </w:pPr>
      <w:r>
        <w:t>• Browser Memory Vulnerability (XSS): If an attacker executes arbitrary JavaScript in the user's browser context (XSS), volatile memory holding plaintext files could be extracted. Mitigated via strict Content Security Policy (CSP) and sanitization.</w:t>
        <w:br/>
        <w:t>• Unrecoverable Master Password: As designed in zero-knowledge systems, lost master passwords render data permanently unrecoverable.</w:t>
        <w:br/>
        <w:t>• Single-Node SQLite Storage: The local SQLite database and filesystem storage adapter are optimized for evaluation and single-node deployments. High-throughput distributed enterprise deployments should transition to PostgreSQL and S3-compatible object storage.</w:t>
      </w:r>
    </w:p>
    <w:p>
      <w:pPr>
        <w:pStyle w:val="Heading1"/>
        <w:keepNext/>
        <w:spacing w:before="280" w:after="120"/>
      </w:pPr>
      <w:r>
        <w:rPr>
          <w:rFonts w:ascii="Calibri" w:hAnsi="Calibri"/>
          <w:b/>
          <w:color w:val="0F172A"/>
          <w:sz w:val="32"/>
        </w:rPr>
        <w:t>22. Conclusion &amp; Future Enhancements</w:t>
      </w:r>
    </w:p>
    <w:p>
      <w:pPr>
        <w:spacing w:after="120" w:line="276" w:lineRule="auto"/>
      </w:pPr>
      <w:r>
        <w:t>CipherVault 2.0 successfully delivers a production-grade, zero-knowledge authenticated file vault and interactive cryptanalysis sandbox. The project eliminates all legacy vulnerabilities, adheres to NIST and OWASP standards, and proves its security invariants through 111 automated tests. Future enhancements include WebAuthn hardware security key integration (FIDO2 / YubiKey), S3 object-storage multi-cloud replication, and WebAssembly-accelerated multi-threaded chunked streaming for multi-gigabyte files.</w:t>
      </w:r>
    </w:p>
    <w:p>
      <w:pPr>
        <w:pStyle w:val="Heading1"/>
        <w:keepNext/>
        <w:spacing w:before="280" w:after="120"/>
      </w:pPr>
      <w:r>
        <w:rPr>
          <w:rFonts w:ascii="Calibri" w:hAnsi="Calibri"/>
          <w:b/>
          <w:color w:val="0F172A"/>
          <w:sz w:val="32"/>
        </w:rPr>
        <w:t>23. Authoritative References</w:t>
      </w:r>
    </w:p>
    <w:p>
      <w:pPr>
        <w:spacing w:after="80" w:line="276" w:lineRule="auto"/>
      </w:pPr>
      <w:r>
        <w:t>• NIST Special Publication 800-38D: 'Recommendation for Block Cipher Modes of Operation: Galois/Counter Mode (GCM) and GMAC', National Institute of Standards and Technology, 2007. https://doi.org/10.6028/NIST.SP.800-38D</w:t>
      </w:r>
    </w:p>
    <w:p>
      <w:pPr>
        <w:spacing w:after="80" w:line="276" w:lineRule="auto"/>
      </w:pPr>
      <w:r>
        <w:t>• NIST Special Publication 800-38F: 'Recommendation for Block Cipher Modes of Operation: Methods for Key Wrapping', National Institute of Standards and Technology, 2012. https://doi.org/10.6028/NIST.SP.800-38F</w:t>
      </w:r>
    </w:p>
    <w:p>
      <w:pPr>
        <w:spacing w:after="80" w:line="276" w:lineRule="auto"/>
      </w:pPr>
      <w:r>
        <w:t>• OWASP Foundation: 'Application Security Verification Standard (ASVS) Version 4.0.3', OWASP, 2021. https://owasp.org/www-project-application-security-verification-standard/</w:t>
      </w:r>
    </w:p>
    <w:p>
      <w:pPr>
        <w:spacing w:after="80" w:line="276" w:lineRule="auto"/>
      </w:pPr>
      <w:r>
        <w:t>• OWASP Foundation: 'Password Storage Cheat Sheet', OWASP Cheat Sheet Series, 2023. https://cheatsheetseries.owasp.org/cheatsheets/Password_Storage_Cheat_Sheet.html</w:t>
      </w:r>
    </w:p>
    <w:p>
      <w:pPr>
        <w:spacing w:after="80" w:line="276" w:lineRule="auto"/>
      </w:pPr>
      <w:r>
        <w:t>• W3C Recommendation: 'Web Cryptography API', World Wide Web Consortium, 2017. https://www.w3.org/TR/WebCryptoAPI/</w:t>
      </w:r>
    </w:p>
    <w:p>
      <w:pPr>
        <w:spacing w:after="80" w:line="276" w:lineRule="auto"/>
      </w:pPr>
      <w:r>
        <w:t>• RFC 3394: 'Advanced Encryption Standard (AES) Key Wrap Algorithm', J. Schaad, R. Housley, Internet Engineering Task Force, 2002. https://www.rfc-editor.org/rfc/rfc3394</w:t>
      </w:r>
    </w:p>
    <w:p>
      <w:pPr>
        <w:spacing w:after="80" w:line="276" w:lineRule="auto"/>
      </w:pPr>
      <w:r>
        <w:t>• RFC 6070: 'PKCS #5: Password-Based Key Derivation Function 2 (PBKDF2) Test Vectors', C. Turan, IETF, 2011. https://www.rfc-editor.org/rfc/rfc6070</w:t>
      </w:r>
    </w:p>
    <w:p>
      <w:pPr>
        <w:spacing w:after="80" w:line="276" w:lineRule="auto"/>
      </w:pPr>
      <w:r>
        <w:t>• Biryukov, A., Dinu, D., and Khovratovich, A.: 'Argon2: the memory-hard function for password hashing and other applications', 2016. https://github.com/P-H-C/phc-winner-argon2</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