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5C52"/>
          <w:sz w:val="44"/>
          <w:szCs w:val="44"/>
        </w:rPr>
        <w:t xml:space="preserve">SCAFFOLD HEALTH</w:t>
      </w:r>
    </w:p>
    <w:p>
      <w:pPr>
        <w:spacing w:after="200"/>
      </w:pPr>
      <w:r>
        <w:rPr>
          <w:color w:val="6B7280"/>
          <w:sz w:val="28"/>
          <w:szCs w:val="28"/>
        </w:rPr>
        <w:t xml:space="preserve">Project Timeline &amp; Roadmap</w:t>
      </w:r>
    </w:p>
    <w:p>
      <w:pPr>
        <w:pBdr>
          <w:bottom w:val="single" w:color="0F5C52" w:sz="12" w:space="6"/>
        </w:pBdr>
        <w:spacing w:after="200"/>
      </w:pPr>
      <w:r>
        <w:t xml:space="preserve"/>
      </w:r>
    </w:p>
    <w:p>
      <w:pPr>
        <w:spacing w:after="60"/>
      </w:pPr>
      <w:r>
        <w:rPr>
          <w:b/>
          <w:bCs/>
          <w:color w:val="1F2937"/>
          <w:sz w:val="20"/>
          <w:szCs w:val="20"/>
        </w:rPr>
        <w:t xml:space="preserve">Prepared: </w:t>
      </w:r>
      <w:r>
        <w:rPr>
          <w:color w:val="1F2937"/>
          <w:sz w:val="20"/>
          <w:szCs w:val="20"/>
        </w:rPr>
        <w:t xml:space="preserve">July 25, 2026</w:t>
      </w:r>
      <w:r>
        <w:rPr>
          <w:b/>
          <w:bCs/>
          <w:color w:val="1F2937"/>
          <w:sz w:val="20"/>
          <w:szCs w:val="20"/>
        </w:rPr>
        <w:t xml:space="preserve">     Status: </w:t>
      </w:r>
      <w:r>
        <w:rPr>
          <w:color w:val="1F2937"/>
          <w:sz w:val="20"/>
          <w:szCs w:val="20"/>
        </w:rPr>
        <w:t xml:space="preserve">Weeks 1–3 complete · Week 4 in progress</w:t>
      </w:r>
    </w:p>
    <w:p>
      <w:pPr>
        <w:spacing w:after="160" w:before="80"/>
      </w:pPr>
      <w:r>
        <w:rPr>
          <w:i/>
          <w:iCs/>
          <w:color w:val="6B7280"/>
          <w:sz w:val="20"/>
          <w:szCs w:val="20"/>
        </w:rPr>
        <w:t xml:space="preserve">Week dates are approximate, back-calculated from the project start date, and may be adjusted.</w:t>
      </w:r>
    </w:p>
    <w:p>
      <w:pPr>
        <w:pStyle w:val="Heading1"/>
        <w:spacing w:after="120" w:before="200"/>
      </w:pPr>
      <w:r>
        <w:rPr>
          <w:b/>
          <w:bCs/>
          <w:color w:val="0F5C52"/>
          <w:sz w:val="30"/>
          <w:szCs w:val="30"/>
        </w:rPr>
        <w:t xml:space="preserve">Overview</w:t>
      </w:r>
    </w:p>
    <w:p>
      <w:pPr>
        <w:spacing w:after="160" w:before="80"/>
      </w:pPr>
      <w:r>
        <w:rPr>
          <w:color w:val="1F2937"/>
          <w:sz w:val="22"/>
          <w:szCs w:val="22"/>
        </w:rPr>
        <w:t xml:space="preserve">Scaffold Health is a clinical knowledge platform for physical therapy and orthopedic rehab clinics, built on an event-sourced CQRS architecture. It structures scattered clinical documents and patient check-ins into an auditable Patient Knowledge Profile, powering a Therapist Copilot and a Patient Assistant. The MVP clinical wedge is ACL reconstruction rehab.</w:t>
      </w:r>
    </w:p>
    <w:p>
      <w:pPr>
        <w:spacing w:after="160" w:before="80"/>
      </w:pPr>
      <w:r>
        <w:rPr>
          <w:color w:val="1F2937"/>
          <w:sz w:val="22"/>
          <w:szCs w:val="22"/>
        </w:rPr>
        <w:t xml:space="preserve">This is a five-week build. The first three weeks (planning, foundational skeleton, and core platform) are complete. The remaining two weeks add the Timeline, retrieval-augmented Copilot briefs, the Patient Assistant, and an agentic evolution of the Therapist Copilot.</w:t>
      </w:r>
    </w:p>
    <w:p>
      <w:pPr>
        <w:pStyle w:val="Heading2"/>
        <w:pBdr>
          <w:bottom w:val="single" w:color="0F5C52" w:sz="6" w:space="4"/>
        </w:pBdr>
        <w:spacing w:after="60" w:before="360"/>
      </w:pPr>
      <w:r>
        <w:rPr>
          <w:b/>
          <w:bCs/>
          <w:color w:val="0F5C52"/>
          <w:sz w:val="26"/>
          <w:szCs w:val="26"/>
        </w:rPr>
        <w:t xml:space="preserve">Week 1 — </w:t>
      </w:r>
      <w:r>
        <w:rPr>
          <w:b/>
          <w:bCs/>
          <w:color w:val="0F5C52"/>
          <w:sz w:val="26"/>
          <w:szCs w:val="26"/>
        </w:rPr>
        <w:t xml:space="preserve">Project Planning</w:t>
      </w:r>
      <w:r>
        <w:rPr>
          <w:i/>
          <w:iCs/>
          <w:color w:val="6B7280"/>
          <w:sz w:val="20"/>
          <w:szCs w:val="20"/>
        </w:rPr>
        <w:t xml:space="preserve">   (Jul 4–10)</w:t>
      </w:r>
    </w:p>
    <w:p>
      <w:pPr>
        <w:spacing w:after="160"/>
      </w:pPr>
      <w:r>
        <w:rPr>
          <w:color w:val="15803D"/>
          <w:sz w:val="18"/>
          <w:szCs w:val="18"/>
        </w:rPr>
        <w:t xml:space="preserve">● </w:t>
      </w:r>
      <w:r>
        <w:rPr>
          <w:b/>
          <w:bCs/>
          <w:color w:val="15803D"/>
          <w:sz w:val="18"/>
          <w:szCs w:val="18"/>
        </w:rPr>
        <w:t xml:space="preserve">COMPLETE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2937"/>
          <w:sz w:val="22"/>
          <w:szCs w:val="22"/>
        </w:rPr>
        <w:t xml:space="preserve">Product scope defined</w:t>
      </w:r>
      <w:r>
        <w:rPr>
          <w:color w:val="1F2937"/>
          <w:sz w:val="22"/>
          <w:szCs w:val="22"/>
        </w:rPr>
        <w:t xml:space="preserve"> — Patient Knowledge Profile, Therapist Copilot, Patient Assistant, ACL-reconstruction MVP wedge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2937"/>
          <w:sz w:val="22"/>
          <w:szCs w:val="22"/>
        </w:rPr>
        <w:t xml:space="preserve">PRD authored</w:t>
      </w:r>
      <w:r>
        <w:rPr>
          <w:color w:val="1F2937"/>
          <w:sz w:val="22"/>
          <w:szCs w:val="22"/>
        </w:rPr>
        <w:t xml:space="preserve"> — problem statement, target users, in/out of scope, Definition of Done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2937"/>
          <w:sz w:val="22"/>
          <w:szCs w:val="22"/>
        </w:rPr>
        <w:t xml:space="preserve">Core architecture designed</w:t>
      </w:r>
      <w:r>
        <w:rPr>
          <w:color w:val="1F2937"/>
          <w:sz w:val="22"/>
          <w:szCs w:val="22"/>
        </w:rPr>
        <w:t xml:space="preserve"> — event-sourced CQRS, append-only event log, Knowledge Builder, Timeline/RAG projector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2937"/>
          <w:sz w:val="22"/>
          <w:szCs w:val="22"/>
        </w:rPr>
        <w:t xml:space="preserve">Build plan</w:t>
      </w:r>
      <w:r>
        <w:rPr>
          <w:color w:val="1F2937"/>
          <w:sz w:val="22"/>
          <w:szCs w:val="22"/>
        </w:rPr>
        <w:t xml:space="preserve"> — milestone breakdown (M1–M9) sequenced</w:t>
      </w:r>
    </w:p>
    <w:p>
      <w:pPr>
        <w:pStyle w:val="Heading2"/>
        <w:pBdr>
          <w:bottom w:val="single" w:color="0F5C52" w:sz="6" w:space="4"/>
        </w:pBdr>
        <w:spacing w:after="60" w:before="360"/>
      </w:pPr>
      <w:r>
        <w:rPr>
          <w:b/>
          <w:bCs/>
          <w:color w:val="0F5C52"/>
          <w:sz w:val="26"/>
          <w:szCs w:val="26"/>
        </w:rPr>
        <w:t xml:space="preserve">Week 2 — </w:t>
      </w:r>
      <w:r>
        <w:rPr>
          <w:b/>
          <w:bCs/>
          <w:color w:val="0F5C52"/>
          <w:sz w:val="26"/>
          <w:szCs w:val="26"/>
        </w:rPr>
        <w:t xml:space="preserve">Supporting Docs &amp; Project Skeleton</w:t>
      </w:r>
      <w:r>
        <w:rPr>
          <w:i/>
          <w:iCs/>
          <w:color w:val="6B7280"/>
          <w:sz w:val="20"/>
          <w:szCs w:val="20"/>
        </w:rPr>
        <w:t xml:space="preserve">   (Jul 11–17)</w:t>
      </w:r>
    </w:p>
    <w:p>
      <w:pPr>
        <w:spacing w:after="160"/>
      </w:pPr>
      <w:r>
        <w:rPr>
          <w:color w:val="15803D"/>
          <w:sz w:val="18"/>
          <w:szCs w:val="18"/>
        </w:rPr>
        <w:t xml:space="preserve">● </w:t>
      </w:r>
      <w:r>
        <w:rPr>
          <w:b/>
          <w:bCs/>
          <w:color w:val="15803D"/>
          <w:sz w:val="18"/>
          <w:szCs w:val="18"/>
        </w:rPr>
        <w:t xml:space="preserve">COMPLETE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2937"/>
          <w:sz w:val="22"/>
          <w:szCs w:val="22"/>
        </w:rPr>
        <w:t xml:space="preserve">Repository initialized</w:t>
      </w:r>
      <w:r>
        <w:rPr>
          <w:color w:val="1F2937"/>
          <w:sz w:val="22"/>
          <w:szCs w:val="22"/>
        </w:rPr>
        <w:t xml:space="preserve"> — README, .gitignore, PRD committed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2937"/>
          <w:sz w:val="22"/>
          <w:szCs w:val="22"/>
        </w:rPr>
        <w:t xml:space="preserve">Project skeleton</w:t>
      </w:r>
      <w:r>
        <w:rPr>
          <w:color w:val="1F2937"/>
          <w:sz w:val="22"/>
          <w:szCs w:val="22"/>
        </w:rPr>
        <w:t xml:space="preserve"> — Docker Compose stack, FastAPI app, package layout scaffolded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2937"/>
          <w:sz w:val="22"/>
          <w:szCs w:val="22"/>
        </w:rPr>
        <w:t xml:space="preserve">M1 — Event store</w:t>
      </w:r>
      <w:r>
        <w:rPr>
          <w:color w:val="1F2937"/>
          <w:sz w:val="22"/>
          <w:szCs w:val="22"/>
        </w:rPr>
        <w:t xml:space="preserve"> — append-only event store with DB-level enforcement, plus full test suite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2937"/>
          <w:sz w:val="22"/>
          <w:szCs w:val="22"/>
        </w:rPr>
        <w:t xml:space="preserve">M2 — Therapist authentication</w:t>
      </w:r>
      <w:r>
        <w:rPr>
          <w:color w:val="1F2937"/>
          <w:sz w:val="22"/>
          <w:szCs w:val="22"/>
        </w:rPr>
        <w:t xml:space="preserve"> — signup (registration-code gated), login, token refresh</w:t>
      </w:r>
    </w:p>
    <w:p>
      <w:pPr>
        <w:pStyle w:val="Heading2"/>
        <w:pBdr>
          <w:bottom w:val="single" w:color="0F5C52" w:sz="6" w:space="4"/>
        </w:pBdr>
        <w:spacing w:after="60" w:before="360"/>
      </w:pPr>
      <w:r>
        <w:rPr>
          <w:b/>
          <w:bCs/>
          <w:color w:val="0F5C52"/>
          <w:sz w:val="26"/>
          <w:szCs w:val="26"/>
        </w:rPr>
        <w:t xml:space="preserve">Week 3 — </w:t>
      </w:r>
      <w:r>
        <w:rPr>
          <w:b/>
          <w:bCs/>
          <w:color w:val="0F5C52"/>
          <w:sz w:val="26"/>
          <w:szCs w:val="26"/>
        </w:rPr>
        <w:t xml:space="preserve">Core Platform Build</w:t>
      </w:r>
      <w:r>
        <w:rPr>
          <w:i/>
          <w:iCs/>
          <w:color w:val="6B7280"/>
          <w:sz w:val="20"/>
          <w:szCs w:val="20"/>
        </w:rPr>
        <w:t xml:space="preserve">   (Jul 18–24)</w:t>
      </w:r>
    </w:p>
    <w:p>
      <w:pPr>
        <w:spacing w:after="160"/>
      </w:pPr>
      <w:r>
        <w:rPr>
          <w:color w:val="15803D"/>
          <w:sz w:val="18"/>
          <w:szCs w:val="18"/>
        </w:rPr>
        <w:t xml:space="preserve">● </w:t>
      </w:r>
      <w:r>
        <w:rPr>
          <w:b/>
          <w:bCs/>
          <w:color w:val="15803D"/>
          <w:sz w:val="18"/>
          <w:szCs w:val="18"/>
        </w:rPr>
        <w:t xml:space="preserve">COMPLETE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2937"/>
          <w:sz w:val="22"/>
          <w:szCs w:val="22"/>
        </w:rPr>
        <w:t xml:space="preserve">M3 — Patients</w:t>
      </w:r>
      <w:r>
        <w:rPr>
          <w:color w:val="1F2937"/>
          <w:sz w:val="22"/>
          <w:szCs w:val="22"/>
        </w:rPr>
        <w:t xml:space="preserve"> — intake, invite-link creation, role-split query API (therapist vs. patient views)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2937"/>
          <w:sz w:val="22"/>
          <w:szCs w:val="22"/>
        </w:rPr>
        <w:t xml:space="preserve">M4 — Documents</w:t>
      </w:r>
      <w:r>
        <w:rPr>
          <w:color w:val="1F2937"/>
          <w:sz w:val="22"/>
          <w:szCs w:val="22"/>
        </w:rPr>
        <w:t xml:space="preserve"> — PDF upload with async OCR/LLM text extraction and status tracking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2937"/>
          <w:sz w:val="22"/>
          <w:szCs w:val="22"/>
        </w:rPr>
        <w:t xml:space="preserve">M5 — Check-ins &amp; phases</w:t>
      </w:r>
      <w:r>
        <w:rPr>
          <w:color w:val="1F2937"/>
          <w:sz w:val="22"/>
          <w:szCs w:val="22"/>
        </w:rPr>
        <w:t xml:space="preserve"> — pain level + note submission, therapist-only forward-only phase progression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2937"/>
          <w:sz w:val="22"/>
          <w:szCs w:val="22"/>
        </w:rPr>
        <w:t xml:space="preserve">M6 — React frontend</w:t>
      </w:r>
      <w:r>
        <w:rPr>
          <w:color w:val="1F2937"/>
          <w:sz w:val="22"/>
          <w:szCs w:val="22"/>
        </w:rPr>
        <w:t xml:space="preserve"> — auth flows, therapist caseload dashboard, patient portal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2937"/>
          <w:sz w:val="22"/>
          <w:szCs w:val="22"/>
        </w:rPr>
        <w:t xml:space="preserve">M7 — LLM fact extraction</w:t>
      </w:r>
      <w:r>
        <w:rPr>
          <w:color w:val="1F2937"/>
          <w:sz w:val="22"/>
          <w:szCs w:val="22"/>
        </w:rPr>
        <w:t xml:space="preserve"> — Gemini-backed, per-field provenance, merge logic, contradiction detection, needs-review flagging; Knowledge Builder; golden evaluation set (12 notes, precision/recall/F1)</w:t>
      </w:r>
    </w:p>
    <w:p>
      <w:pPr>
        <w:spacing w:after="160" w:before="80"/>
      </w:pPr>
      <w:r>
        <w:rPr>
          <w:i/>
          <w:iCs/>
          <w:color w:val="6B7280"/>
          <w:sz w:val="20"/>
          <w:szCs w:val="20"/>
        </w:rPr>
        <w:t xml:space="preserve">At this point, 10 of the 12 MVP Definition-of-Done items are complete: therapist signup/login, patient creation + invite, patient activation, document extraction with provenance, contradiction badges, forward-only phase advancement, patient check-ins, full event replay, the golden evaluation run, and docker compose up for the whole stack.</w:t>
      </w:r>
    </w:p>
    <w:p>
      <w:pPr>
        <w:pStyle w:val="Heading2"/>
        <w:pBdr>
          <w:bottom w:val="single" w:color="0F5C52" w:sz="6" w:space="4"/>
        </w:pBdr>
        <w:spacing w:after="60" w:before="360"/>
      </w:pPr>
      <w:r>
        <w:rPr>
          <w:b/>
          <w:bCs/>
          <w:color w:val="0F5C52"/>
          <w:sz w:val="26"/>
          <w:szCs w:val="26"/>
        </w:rPr>
        <w:t xml:space="preserve">Week 4 — </w:t>
      </w:r>
      <w:r>
        <w:rPr>
          <w:b/>
          <w:bCs/>
          <w:color w:val="0F5C52"/>
          <w:sz w:val="26"/>
          <w:szCs w:val="26"/>
        </w:rPr>
        <w:t xml:space="preserve">Timeline, RAG &amp; AI-Assisted Interfaces</w:t>
      </w:r>
      <w:r>
        <w:rPr>
          <w:i/>
          <w:iCs/>
          <w:color w:val="6B7280"/>
          <w:sz w:val="20"/>
          <w:szCs w:val="20"/>
        </w:rPr>
        <w:t xml:space="preserve">   (Jul 25–31)</w:t>
      </w:r>
    </w:p>
    <w:p>
      <w:pPr>
        <w:spacing w:after="160"/>
      </w:pPr>
      <w:r>
        <w:rPr>
          <w:color w:val="B45309"/>
          <w:sz w:val="18"/>
          <w:szCs w:val="18"/>
        </w:rPr>
        <w:t xml:space="preserve">● </w:t>
      </w:r>
      <w:r>
        <w:rPr>
          <w:b/>
          <w:bCs/>
          <w:color w:val="B45309"/>
          <w:sz w:val="18"/>
          <w:szCs w:val="18"/>
        </w:rPr>
        <w:t xml:space="preserve">UPCOMING</w:t>
      </w:r>
    </w:p>
    <w:p>
      <w:pPr>
        <w:spacing w:after="160" w:before="80"/>
      </w:pPr>
      <w:r>
        <w:rPr>
          <w:color w:val="1F2937"/>
          <w:sz w:val="22"/>
          <w:szCs w:val="22"/>
        </w:rPr>
        <w:t xml:space="preserve">Covers the two remaining Definition-of-Done items — Prep Briefs and the Patient Assistant — plus a new Patient Timeline feature.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2937"/>
          <w:sz w:val="22"/>
          <w:szCs w:val="22"/>
        </w:rPr>
        <w:t xml:space="preserve">Patient Timeline</w:t>
      </w:r>
      <w:r>
        <w:rPr>
          <w:color w:val="1F2937"/>
          <w:sz w:val="22"/>
          <w:szCs w:val="22"/>
        </w:rPr>
        <w:t xml:space="preserve"> — a Timeline projector/read-model surfacing curated clinical milestones — phase advances, extracted milestone facts, and document-extraction completions — in chronological order per patient, shown on both the therapist dashboard and the patient portal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2937"/>
          <w:sz w:val="22"/>
          <w:szCs w:val="22"/>
        </w:rPr>
        <w:t xml:space="preserve">RAG indexing pipeline</w:t>
      </w:r>
      <w:r>
        <w:rPr>
          <w:color w:val="1F2937"/>
          <w:sz w:val="22"/>
          <w:szCs w:val="22"/>
        </w:rPr>
        <w:t xml:space="preserve"> — chunk and embed residual unstructured text (document narrative, free-text notes, guideline corpus) into a per-patient RAG index; a schema-allowlist check rejects any chunk that near-matches a known structured field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2937"/>
          <w:sz w:val="22"/>
          <w:szCs w:val="22"/>
        </w:rPr>
        <w:t xml:space="preserve">M8 — Prep Briefs</w:t>
      </w:r>
      <w:r>
        <w:rPr>
          <w:color w:val="1F2937"/>
          <w:sz w:val="22"/>
          <w:szCs w:val="22"/>
        </w:rPr>
        <w:t xml:space="preserve"> — endpoint assembling Knowledge Profile + Timeline events since the last brief + relevant RAG context into three sections (Since last visit / Flags / Suggested focus), wired into the therapist dashboard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2937"/>
          <w:sz w:val="22"/>
          <w:szCs w:val="22"/>
        </w:rPr>
        <w:t xml:space="preserve">M9 — Patient Assistant</w:t>
      </w:r>
      <w:r>
        <w:rPr>
          <w:color w:val="1F2937"/>
          <w:sz w:val="22"/>
          <w:szCs w:val="22"/>
        </w:rPr>
        <w:t xml:space="preserve"> — scoped single-turn Q&amp;A against a patient-education-only RAG corpus, with symptom/urgent-sounding questions redirected to the clinic instead of answered, wired into the patient portal</w:t>
      </w:r>
    </w:p>
    <w:p>
      <w:pPr>
        <w:pStyle w:val="Heading2"/>
        <w:pBdr>
          <w:bottom w:val="single" w:color="0F5C52" w:sz="6" w:space="4"/>
        </w:pBdr>
        <w:spacing w:after="60" w:before="360"/>
      </w:pPr>
      <w:r>
        <w:rPr>
          <w:b/>
          <w:bCs/>
          <w:color w:val="0F5C52"/>
          <w:sz w:val="26"/>
          <w:szCs w:val="26"/>
        </w:rPr>
        <w:t xml:space="preserve">Week 5 — </w:t>
      </w:r>
      <w:r>
        <w:rPr>
          <w:b/>
          <w:bCs/>
          <w:color w:val="0F5C52"/>
          <w:sz w:val="26"/>
          <w:szCs w:val="26"/>
        </w:rPr>
        <w:t xml:space="preserve">Agentic Therapist Copilot &amp; Wrap-up</w:t>
      </w:r>
      <w:r>
        <w:rPr>
          <w:i/>
          <w:iCs/>
          <w:color w:val="6B7280"/>
          <w:sz w:val="20"/>
          <w:szCs w:val="20"/>
        </w:rPr>
        <w:t xml:space="preserve">   (Aug 1–7)</w:t>
      </w:r>
    </w:p>
    <w:p>
      <w:pPr>
        <w:spacing w:after="160"/>
      </w:pPr>
      <w:r>
        <w:rPr>
          <w:color w:val="B45309"/>
          <w:sz w:val="18"/>
          <w:szCs w:val="18"/>
        </w:rPr>
        <w:t xml:space="preserve">● </w:t>
      </w:r>
      <w:r>
        <w:rPr>
          <w:b/>
          <w:bCs/>
          <w:color w:val="B45309"/>
          <w:sz w:val="18"/>
          <w:szCs w:val="18"/>
        </w:rPr>
        <w:t xml:space="preserve">UPCOMING</w:t>
      </w:r>
    </w:p>
    <w:p>
      <w:pPr>
        <w:spacing w:after="160" w:before="80"/>
      </w:pPr>
      <w:r>
        <w:rPr>
          <w:color w:val="1F2937"/>
          <w:sz w:val="22"/>
          <w:szCs w:val="22"/>
        </w:rPr>
        <w:t xml:space="preserve">The MVP Copilot is a single structured LLM prompt with no agent orchestration. Week 5 deliberately extends past that MVP design into agentic tool-use, building on the Week 4 Prep Brief.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2937"/>
          <w:sz w:val="22"/>
          <w:szCs w:val="22"/>
        </w:rPr>
        <w:t xml:space="preserve">Multi-step case review</w:t>
      </w:r>
      <w:r>
        <w:rPr>
          <w:color w:val="1F2937"/>
          <w:sz w:val="22"/>
          <w:szCs w:val="22"/>
        </w:rPr>
        <w:t xml:space="preserve"> — the agent iteratively queries the Knowledge Profile, Timeline, and RAG context itself while drafting the brief, rather than working from one pre-assembled prompt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2937"/>
          <w:sz w:val="22"/>
          <w:szCs w:val="22"/>
        </w:rPr>
        <w:t xml:space="preserve">Follow-up Q&amp;A on a brief</w:t>
      </w:r>
      <w:r>
        <w:rPr>
          <w:color w:val="1F2937"/>
          <w:sz w:val="22"/>
          <w:szCs w:val="22"/>
        </w:rPr>
        <w:t xml:space="preserve"> — the therapist can ask a clarifying question about a generated brief, and the agent re-queries the relevant data to answer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2937"/>
          <w:sz w:val="22"/>
          <w:szCs w:val="22"/>
        </w:rPr>
        <w:t xml:space="preserve">Stretch goals</w:t>
      </w:r>
      <w:r>
        <w:rPr>
          <w:color w:val="1F2937"/>
          <w:sz w:val="22"/>
          <w:szCs w:val="22"/>
        </w:rPr>
        <w:t xml:space="preserve"> — caseload-wide triage (proactively surfacing patients needing review) and dedicated trend/adherence tools, time-permitting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2937"/>
          <w:sz w:val="22"/>
          <w:szCs w:val="22"/>
        </w:rPr>
        <w:t xml:space="preserve">Guardrail</w:t>
      </w:r>
      <w:r>
        <w:rPr>
          <w:color w:val="1F2937"/>
          <w:sz w:val="22"/>
          <w:szCs w:val="22"/>
        </w:rPr>
        <w:t xml:space="preserve"> — advisory-only — the agent never writes to a patient’s care plan or profile directly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2937"/>
          <w:sz w:val="22"/>
          <w:szCs w:val="22"/>
        </w:rPr>
        <w:t xml:space="preserve">DoD verification</w:t>
      </w:r>
      <w:r>
        <w:rPr>
          <w:color w:val="1F2937"/>
          <w:sz w:val="22"/>
          <w:szCs w:val="22"/>
        </w:rPr>
        <w:t xml:space="preserve"> — end-to-end verification against all 12 Definition-of-Done items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2937"/>
          <w:sz w:val="22"/>
          <w:szCs w:val="22"/>
        </w:rPr>
        <w:t xml:space="preserve">Evaluation pass</w:t>
      </w:r>
      <w:r>
        <w:rPr>
          <w:color w:val="1F2937"/>
          <w:sz w:val="22"/>
          <w:szCs w:val="22"/>
        </w:rPr>
        <w:t xml:space="preserve"> — testing and evaluation pass covering RAG, brief, assistant, and agentic-copilot quality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2937"/>
          <w:sz w:val="22"/>
          <w:szCs w:val="22"/>
        </w:rPr>
        <w:t xml:space="preserve">Wrap-up</w:t>
      </w:r>
      <w:r>
        <w:rPr>
          <w:color w:val="1F2937"/>
          <w:sz w:val="22"/>
          <w:szCs w:val="22"/>
        </w:rPr>
        <w:t xml:space="preserve"> — documentation cleanup and final demo preparation</w:t>
      </w:r>
    </w:p>
    <w:p>
      <w:pPr>
        <w:pStyle w:val="Heading1"/>
        <w:spacing w:after="160" w:before="320"/>
      </w:pPr>
      <w:r>
        <w:rPr>
          <w:b/>
          <w:bCs/>
          <w:color w:val="0F5C52"/>
          <w:sz w:val="30"/>
          <w:szCs w:val="30"/>
        </w:rPr>
        <w:t xml:space="preserve">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5300"/>
        <w:gridCol w:w="1700"/>
      </w:tblGrid>
      <w:tr>
        <w:trPr>
          <w:tblHeader/>
        </w:trPr>
        <w:tc>
          <w:tcPr>
            <w:tcW w:type="dxa" w:w="900"/>
            <w:shd w:fill="0F5C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600"/>
            <w:shd w:fill="0F5C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5300"/>
            <w:shd w:fill="0F5C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700"/>
            <w:shd w:fill="0F5C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Jul 4–10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Project planning, PRD, architecture design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Jul 11–17</w:t>
            </w:r>
          </w:p>
        </w:tc>
        <w:tc>
          <w:tcPr>
            <w:tcW w:type="dxa" w:w="53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Supporting docs, project skeleton, event store (M1), auth (M2)</w:t>
            </w:r>
          </w:p>
        </w:tc>
        <w:tc>
          <w:tcPr>
            <w:tcW w:type="dxa" w:w="17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Jul 18–24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Patients (M3), documents (M4), check-ins/phases (M5), frontend (M6), extraction (M7)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Jul 25–31</w:t>
            </w:r>
          </w:p>
        </w:tc>
        <w:tc>
          <w:tcPr>
            <w:tcW w:type="dxa" w:w="53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Patient Timeline, RAG index, Prep Briefs (M8), Patient Assistant (M9)</w:t>
            </w:r>
          </w:p>
        </w:tc>
        <w:tc>
          <w:tcPr>
            <w:tcW w:type="dxa" w:w="17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B45309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Aug 1–7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Agentic Therapist Copilot (multi-step review, follow-up Q&amp;A), DoD wrap-up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B45309"/>
                <w:sz w:val="20"/>
                <w:szCs w:val="20"/>
              </w:rPr>
              <w:t xml:space="preserve">Upcoming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2026-07-25T04:37:18.363Z</dcterms:created>
  <dcterms:modified xsi:type="dcterms:W3CDTF">2026-07-25T04:37:18.363Z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