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22377" w14:textId="278444B5" w:rsidR="00852481" w:rsidRDefault="00852481">
      <w:r>
        <w:t>Blue Chip Eligibility KT</w:t>
      </w:r>
    </w:p>
    <w:p w14:paraId="4D6237C8" w14:textId="77777777" w:rsidR="00852481" w:rsidRDefault="00852481"/>
    <w:p w14:paraId="67F73C67" w14:textId="77777777" w:rsidR="00852481" w:rsidRPr="00852481" w:rsidRDefault="00852481" w:rsidP="00852481">
      <w:r w:rsidRPr="00852481">
        <w:rPr>
          <w:b/>
          <w:bCs/>
        </w:rPr>
        <w:t xml:space="preserve">I'll begin with the healthcare business process, explain where Blue Chip fits into the overall </w:t>
      </w:r>
      <w:proofErr w:type="gramStart"/>
      <w:r w:rsidRPr="00852481">
        <w:rPr>
          <w:b/>
          <w:bCs/>
        </w:rPr>
        <w:t>claims</w:t>
      </w:r>
      <w:proofErr w:type="gramEnd"/>
      <w:r w:rsidRPr="00852481">
        <w:rPr>
          <w:b/>
          <w:bCs/>
        </w:rPr>
        <w:t xml:space="preserve"> lifecycle, discuss the application architecture, review the modernization into microservices, walk through the newborn member flow, and finally cover the operational responsibilities from a production support perspective. By the end of this session, you should have a clear understanding of both the business and technical aspects of the application.</w:t>
      </w:r>
    </w:p>
    <w:p w14:paraId="12D51A81" w14:textId="77777777" w:rsidR="00852481" w:rsidRPr="00852481" w:rsidRDefault="00852481" w:rsidP="00852481">
      <w:r w:rsidRPr="00852481">
        <w:t xml:space="preserve">To understand Blue Chip, it's important to first understand the healthcare insurance process. When a member visits a healthcare provider such as a hospital or clinic and receives treatment, the provider submits a claim to the insurance company for reimbursement. Before the claim can be processed, the insurance company verifies whether the member is eligible for coverage on the date of service. If the member is eligible, the claim moves through adjudication, where business rules are applied to determine how much should be paid by the insurance company and how much </w:t>
      </w:r>
      <w:proofErr w:type="gramStart"/>
      <w:r w:rsidRPr="00852481">
        <w:t>remains the member's responsibility</w:t>
      </w:r>
      <w:proofErr w:type="gramEnd"/>
      <w:r w:rsidRPr="00852481">
        <w:t xml:space="preserve"> through copay, deductible, or coinsurance. After adjudication, payment is generated and an Explanation of Benefits (EOB) is sent to the member and provider.</w:t>
      </w:r>
    </w:p>
    <w:p w14:paraId="14668D99" w14:textId="77777777" w:rsidR="00852481" w:rsidRPr="00852481" w:rsidRDefault="00852481" w:rsidP="00852481">
      <w:r w:rsidRPr="00852481">
        <w:t>Blue Chip is HCSC's core healthcare claims and eligibility application. Its primary responsibility is to verify member eligibility, apply healthcare business rules, process claims, and integrate with several enterprise systems including DB2 databases, IBM MQ, legacy COBOL applications, and modern microservices. Over the years, the application has evolved from a monolithic architecture running on WebSphere to a hybrid architecture that integrates with cloud-native microservices while still supporting legacy mainframe systems.</w:t>
      </w:r>
    </w:p>
    <w:p w14:paraId="3D52EC0B" w14:textId="77777777" w:rsidR="00852481" w:rsidRPr="00852481" w:rsidRDefault="00852481" w:rsidP="00852481">
      <w:r w:rsidRPr="00852481">
        <w:t xml:space="preserve">Now let's look at the </w:t>
      </w:r>
      <w:r w:rsidRPr="007122F5">
        <w:rPr>
          <w:b/>
          <w:bCs/>
        </w:rPr>
        <w:t>end-to-end claim processing flow</w:t>
      </w:r>
      <w:r w:rsidRPr="00852481">
        <w:t xml:space="preserve">. Every claim begins with </w:t>
      </w:r>
      <w:r w:rsidRPr="00852481">
        <w:rPr>
          <w:b/>
          <w:bCs/>
        </w:rPr>
        <w:t>Registration</w:t>
      </w:r>
      <w:r w:rsidRPr="00852481">
        <w:t xml:space="preserve">, where claim information such as member details, provider information, claim type, and date of service is captured. After registration, the request enters the </w:t>
      </w:r>
      <w:r w:rsidRPr="00852481">
        <w:rPr>
          <w:b/>
          <w:bCs/>
        </w:rPr>
        <w:t>Document Begin</w:t>
      </w:r>
      <w:r w:rsidRPr="00852481">
        <w:t xml:space="preserve"> stage, where the application initializes processing by loading member information, provider details, and benefit plans. The next step is </w:t>
      </w:r>
      <w:r w:rsidRPr="00852481">
        <w:rPr>
          <w:b/>
          <w:bCs/>
        </w:rPr>
        <w:t>Eligibility Verification</w:t>
      </w:r>
      <w:r w:rsidRPr="00852481">
        <w:t>, where Blue Chip verifies whether the member has active coverage, whether the policy is effective on the date of service, whether premiums are paid, and whether the requested service is covered under the member's plan.</w:t>
      </w:r>
    </w:p>
    <w:p w14:paraId="31362416" w14:textId="77777777" w:rsidR="00852481" w:rsidRPr="00852481" w:rsidRDefault="00852481" w:rsidP="00852481">
      <w:r w:rsidRPr="00852481">
        <w:t xml:space="preserve">Once eligibility is confirmed, the application performs </w:t>
      </w:r>
      <w:r w:rsidRPr="00852481">
        <w:rPr>
          <w:b/>
          <w:bCs/>
        </w:rPr>
        <w:t>Claim Level validation</w:t>
      </w:r>
      <w:r w:rsidRPr="00852481">
        <w:t xml:space="preserve">, where the entire claim is validated for duplicate submissions, provider validity, required </w:t>
      </w:r>
      <w:proofErr w:type="gramStart"/>
      <w:r w:rsidRPr="00852481">
        <w:lastRenderedPageBreak/>
        <w:t>authorizations</w:t>
      </w:r>
      <w:proofErr w:type="gramEnd"/>
      <w:r w:rsidRPr="00852481">
        <w:t xml:space="preserve">, and claim completeness. After claim-level validations, processing moves to </w:t>
      </w:r>
      <w:r w:rsidRPr="00852481">
        <w:rPr>
          <w:b/>
          <w:bCs/>
        </w:rPr>
        <w:t>Service Level adjudication</w:t>
      </w:r>
      <w:r w:rsidRPr="00852481">
        <w:t xml:space="preserve">, where each individual service line within the claim is evaluated separately. During this stage, business rules such as copay, deductible, coinsurance, maximum benefit limits, authorization requirements, age restrictions, and medical necessity are applied to determine the payable amount for each service. Once adjudication is complete, the application performs </w:t>
      </w:r>
      <w:r w:rsidRPr="00852481">
        <w:rPr>
          <w:b/>
          <w:bCs/>
        </w:rPr>
        <w:t>Claim Release</w:t>
      </w:r>
      <w:r w:rsidRPr="00852481">
        <w:t xml:space="preserve">, finalizing payment calculations and updating the claim status. Finally, </w:t>
      </w:r>
      <w:r w:rsidRPr="00852481">
        <w:rPr>
          <w:b/>
          <w:bCs/>
        </w:rPr>
        <w:t>Document End</w:t>
      </w:r>
      <w:r w:rsidRPr="00852481">
        <w:t xml:space="preserve"> commits the transaction, stores audit records, and closes processing, after which </w:t>
      </w:r>
      <w:r w:rsidRPr="00852481">
        <w:rPr>
          <w:b/>
          <w:bCs/>
        </w:rPr>
        <w:t>Post Adjudication</w:t>
      </w:r>
      <w:r w:rsidRPr="00852481">
        <w:t xml:space="preserve"> generates payments, Explanation of Benefits documents, accounting entries, notifications, and downstream reporting.</w:t>
      </w:r>
    </w:p>
    <w:p w14:paraId="05131B6A" w14:textId="77777777" w:rsidR="00852481" w:rsidRPr="00852481" w:rsidRDefault="00852481" w:rsidP="00852481">
      <w:r w:rsidRPr="007122F5">
        <w:rPr>
          <w:b/>
          <w:bCs/>
        </w:rPr>
        <w:t>From a technical perspective</w:t>
      </w:r>
      <w:r w:rsidRPr="00852481">
        <w:t xml:space="preserve">, users such as Customer Service Representatives access Blue Chip through a web browser. Before they can access the application, they are authenticated using LDAP to ensure only authorized users can log in. The request then enters the secure network through the Intra DMZ and reaches the Load Balancer, which distributes incoming requests across multiple IBM HTTP Servers to provide scalability and high availability. The HTTP Server forwards the request to a clustered WebSphere Application Server environment hosting the </w:t>
      </w:r>
      <w:proofErr w:type="gramStart"/>
      <w:r w:rsidRPr="00852481">
        <w:t>Blue Chip</w:t>
      </w:r>
      <w:proofErr w:type="gramEnd"/>
      <w:r w:rsidRPr="00852481">
        <w:t xml:space="preserve"> Eligibility application. Multiple WebSphere JVMs </w:t>
      </w:r>
      <w:proofErr w:type="gramStart"/>
      <w:r w:rsidRPr="00852481">
        <w:t>are</w:t>
      </w:r>
      <w:proofErr w:type="gramEnd"/>
      <w:r w:rsidRPr="00852481">
        <w:t xml:space="preserve"> deployed so that if one server becomes unavailable, the remaining servers continue processing requests without impacting users.</w:t>
      </w:r>
    </w:p>
    <w:p w14:paraId="490F668F" w14:textId="77777777" w:rsidR="00852481" w:rsidRPr="00852481" w:rsidRDefault="00852481" w:rsidP="00852481">
      <w:r w:rsidRPr="00852481">
        <w:t xml:space="preserve">Within the application, Blue Chip executes all eligibility business logic. It retrieves member information, provider details, and </w:t>
      </w:r>
      <w:proofErr w:type="gramStart"/>
      <w:r w:rsidRPr="00852481">
        <w:t>benefit</w:t>
      </w:r>
      <w:proofErr w:type="gramEnd"/>
      <w:r w:rsidRPr="00852481">
        <w:t xml:space="preserve"> plans from DB2 databases using JDBC connections. It also utilizes common Java Framework services for logging, </w:t>
      </w:r>
      <w:proofErr w:type="gramStart"/>
      <w:r w:rsidRPr="00852481">
        <w:t>exception</w:t>
      </w:r>
      <w:proofErr w:type="gramEnd"/>
      <w:r w:rsidRPr="00852481">
        <w:t xml:space="preserve"> handling, security, and reusable utilities. This layered architecture ensures separation between presentation, business logic, and data access while providing high availability and better system performance.</w:t>
      </w:r>
    </w:p>
    <w:p w14:paraId="6EDE4680" w14:textId="25A64894" w:rsidR="00852481" w:rsidRPr="00852481" w:rsidRDefault="00852481" w:rsidP="00852481">
      <w:r w:rsidRPr="00852481">
        <w:t xml:space="preserve">One important feature within Blue Chip is the </w:t>
      </w:r>
      <w:r w:rsidRPr="00852481">
        <w:rPr>
          <w:b/>
          <w:bCs/>
        </w:rPr>
        <w:t>Eligibility Lock</w:t>
      </w:r>
      <w:r w:rsidRPr="00852481">
        <w:t xml:space="preserve"> mechanism. Since multiple Customer Service Representatives may access the same member simultaneously, Blue Chip prevents concurrent updates by locking the member's eligibility record whenever a user begins editing. A CSR first searches for a member using information such as subscriber number, member name, date of birth, or group number. The search retrieves matching members from </w:t>
      </w:r>
      <w:proofErr w:type="gramStart"/>
      <w:r w:rsidRPr="00852481">
        <w:t xml:space="preserve">the </w:t>
      </w:r>
      <w:r w:rsidR="00AB54B5">
        <w:t xml:space="preserve"> ODS</w:t>
      </w:r>
      <w:proofErr w:type="gramEnd"/>
      <w:r w:rsidRPr="00852481">
        <w:t xml:space="preserve"> database. After selecting a member, the application displays both member information and the current lock status. If the record is unlocked, the CSR can set a lock, perform the required eligibility updates, and release the lock after completing the work. This mechanism prevents data inconsistencies and ensures that only one user updates a member record at any given time.</w:t>
      </w:r>
    </w:p>
    <w:p w14:paraId="6043926F" w14:textId="369781F3" w:rsidR="00852481" w:rsidRPr="00852481" w:rsidRDefault="00852481" w:rsidP="00852481">
      <w:r w:rsidRPr="00852481">
        <w:lastRenderedPageBreak/>
        <w:t xml:space="preserve">Internally, Blue Chip Eligibility follows a layered Java architecture. The </w:t>
      </w:r>
      <w:r w:rsidRPr="00852481">
        <w:rPr>
          <w:b/>
          <w:bCs/>
        </w:rPr>
        <w:t>Eligibility Manager</w:t>
      </w:r>
      <w:r w:rsidRPr="00852481">
        <w:t xml:space="preserve"> acts as the central controller for eligibility requests. It coordinates interactions between Member Services, Provider Services, the Rule Engine, and Data Access Services. The Member component validates subscriber information and member demographics, while the Provider component validates provider participation and contract status. The Rule Engine applies healthcare business rules, including coverage validation, benefit eligibility, and authorization requirements. Data Access Services retrieve information from backend DB2 databases such as </w:t>
      </w:r>
      <w:r w:rsidR="001B63E8">
        <w:t>ODS</w:t>
      </w:r>
      <w:r w:rsidRPr="00852481">
        <w:t>, Reference Tables, and CTS. Whenever legacy business logic is required, the application communicates with mainframe COBOL programs through IBM MQ. MQ provides reliable asynchronous messaging between Java services and legacy systems, while the Error Handler captures exceptions, logs failures, and returns controlled responses to users.</w:t>
      </w:r>
    </w:p>
    <w:p w14:paraId="1B55A8EF" w14:textId="77777777" w:rsidR="00852481" w:rsidRPr="00852481" w:rsidRDefault="00852481" w:rsidP="00852481">
      <w:r w:rsidRPr="00852481">
        <w:t xml:space="preserve">As part of HCSC's modernization initiative, much of the legacy functionality has been exposed as independent microservices. Instead of a single monolithic application performing all business functions, responsibilities are distributed across specialized services. External systems such as </w:t>
      </w:r>
      <w:proofErr w:type="gramStart"/>
      <w:r w:rsidRPr="00852481">
        <w:t>Blue Chip</w:t>
      </w:r>
      <w:proofErr w:type="gramEnd"/>
      <w:r w:rsidRPr="00852481">
        <w:t xml:space="preserve"> Eligibility, FEP, Blue Transfer, RTIS, and DMIH send requests through IBM MQ. The </w:t>
      </w:r>
      <w:r w:rsidRPr="00852481">
        <w:rPr>
          <w:b/>
          <w:bCs/>
        </w:rPr>
        <w:t>MuleSoft Claim Eligibility Adapter</w:t>
      </w:r>
      <w:r w:rsidRPr="00852481">
        <w:t xml:space="preserve"> consumes these MQ messages, transforms them into REST requests, and forwards them to the </w:t>
      </w:r>
      <w:r w:rsidRPr="00852481">
        <w:rPr>
          <w:b/>
          <w:bCs/>
        </w:rPr>
        <w:t>Claims Orchestrator</w:t>
      </w:r>
      <w:r w:rsidRPr="00852481">
        <w:t>.</w:t>
      </w:r>
    </w:p>
    <w:p w14:paraId="403E8EEC" w14:textId="77777777" w:rsidR="00852481" w:rsidRPr="00852481" w:rsidRDefault="00852481" w:rsidP="00852481">
      <w:r w:rsidRPr="00852481">
        <w:t xml:space="preserve">The </w:t>
      </w:r>
      <w:r w:rsidRPr="00852481">
        <w:rPr>
          <w:b/>
          <w:bCs/>
        </w:rPr>
        <w:t>Claims Orchestrator</w:t>
      </w:r>
      <w:r w:rsidRPr="00852481">
        <w:t xml:space="preserve"> serves as the central coordinator of the microservices architecture. It does not execute business logic itself; instead, it determines which services need to be called, invokes them in the appropriate sequence, aggregates their responses, and returns a consolidated response to the requesting application. For example, an eligibility request may require the orchestrator to call the Member Match Eligibility Service to validate the member, the Provider Match Eligibility Service to validate the provider, the Eligibility Lock Service to ensure no concurrent updates are occurring, the Reference Lookup Service to retrieve configuration data, the Benefit Determination Service to calculate coverage and benefits, and the Claims Member Service to retrieve or update member information. Authentication for these APIs is managed through ForgeRock SSO, while shared logging and monitoring capabilities are provided by the Technical Framework.</w:t>
      </w:r>
    </w:p>
    <w:p w14:paraId="3AFDD31E" w14:textId="77777777" w:rsidR="00852481" w:rsidRPr="00852481" w:rsidRDefault="00852481" w:rsidP="00852481">
      <w:r w:rsidRPr="00852481">
        <w:t xml:space="preserve">One important business scenario implemented using these microservices is the </w:t>
      </w:r>
      <w:r w:rsidRPr="00852481">
        <w:rPr>
          <w:b/>
          <w:bCs/>
        </w:rPr>
        <w:t>Newborn Member Flow</w:t>
      </w:r>
      <w:r w:rsidRPr="00852481">
        <w:t xml:space="preserve">. When a member has a newborn child, the newborn must be added as a dependent under the parent's health insurance policy. The process begins when a newborn enrollment request reaches the Claims Orchestrator. The orchestrator invokes the Member Match Eligibility Service to verify that the subscriber exists and has active coverage. After successful validation, the Claims Member Service creates the newborn member record </w:t>
      </w:r>
      <w:r w:rsidRPr="00852481">
        <w:lastRenderedPageBreak/>
        <w:t>and stores it in the Member ODS and CTS databases. The system then publishes a message to IBM MQ so that legacy systems such as DMIH can process the event. Once DMIH acknowledges the request, the Claims Newborn Update service updates the newborn processing status and invokes member APIs to reflect the latest information. Finally, the Claims Newborn Scheduler synchronizes the newborn information with the RTIS mainframe, ensuring that both modern microservices and legacy systems maintain consistent member data. Once synchronization is complete, the newborn becomes an active dependent and is eligible for future healthcare claims.</w:t>
      </w:r>
    </w:p>
    <w:p w14:paraId="36990881" w14:textId="77777777" w:rsidR="00852481" w:rsidRPr="00852481" w:rsidRDefault="00852481" w:rsidP="00852481">
      <w:r w:rsidRPr="00852481">
        <w:t xml:space="preserve">From a production support perspective, our team is responsible for ensuring the smooth operation of the </w:t>
      </w:r>
      <w:proofErr w:type="gramStart"/>
      <w:r w:rsidRPr="00852481">
        <w:t>Blue Chip</w:t>
      </w:r>
      <w:proofErr w:type="gramEnd"/>
      <w:r w:rsidRPr="00852481">
        <w:t xml:space="preserve"> application. Daily responsibilities include monitoring application health using Dynatrace, analyzing application logs through Splunk, validating DB2 data using SQL queries, monitoring IBM MQ queues, supporting deployments, performing post-release validations, troubleshooting API failures, participating in P1 and P2 incident bridges, conducting root cause analysis, and coordinating with infrastructure, database, middleware, and development teams to resolve production issues. The objective is to maintain high system availability while ensuring timely resolution of incidents and minimal business impact.</w:t>
      </w:r>
    </w:p>
    <w:p w14:paraId="27E81834" w14:textId="77777777" w:rsidR="00852481" w:rsidRPr="00852481" w:rsidRDefault="00852481" w:rsidP="00852481">
      <w:r w:rsidRPr="00852481">
        <w:rPr>
          <w:b/>
          <w:bCs/>
        </w:rPr>
        <w:t>To summarize, Blue Chip is a critical healthcare eligibility and claims processing application used by HCSC. It validates member eligibility, applies healthcare business rules, adjudicates claims, integrates with legacy mainframe systems through IBM MQ, and leverages modern microservices coordinated by the Claims Orchestrator to deliver scalable and reliable business functionality. Through this session, we've covered the complete business workflow, deployment architecture, eligibility locking mechanism, distributed Java architecture, microservices modernization, newborn member onboarding process, and the key operational responsibilities involved in supporting the application. This provides a complete end-</w:t>
      </w:r>
      <w:proofErr w:type="gramStart"/>
      <w:r w:rsidRPr="00852481">
        <w:rPr>
          <w:b/>
          <w:bCs/>
        </w:rPr>
        <w:t>to-</w:t>
      </w:r>
      <w:proofErr w:type="gramEnd"/>
      <w:r w:rsidRPr="00852481">
        <w:rPr>
          <w:b/>
          <w:bCs/>
        </w:rPr>
        <w:t>end understanding of how Blue Chip operates from both a business and technical perspective. Thank you, and I'm happy to answer any questions.</w:t>
      </w:r>
    </w:p>
    <w:p w14:paraId="253B9429" w14:textId="77777777" w:rsidR="00852481" w:rsidRDefault="00852481"/>
    <w:sectPr w:rsidR="00852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81"/>
    <w:rsid w:val="001B63E8"/>
    <w:rsid w:val="00292DA0"/>
    <w:rsid w:val="002E3C93"/>
    <w:rsid w:val="005F3E41"/>
    <w:rsid w:val="007122F5"/>
    <w:rsid w:val="00852481"/>
    <w:rsid w:val="00A94B8E"/>
    <w:rsid w:val="00AB5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A5D25"/>
  <w15:chartTrackingRefBased/>
  <w15:docId w15:val="{C84E7C39-FFCF-43C0-B2CF-F124F8530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481"/>
    <w:rPr>
      <w:rFonts w:eastAsiaTheme="majorEastAsia" w:cstheme="majorBidi"/>
      <w:color w:val="272727" w:themeColor="text1" w:themeTint="D8"/>
    </w:rPr>
  </w:style>
  <w:style w:type="paragraph" w:styleId="Title">
    <w:name w:val="Title"/>
    <w:basedOn w:val="Normal"/>
    <w:next w:val="Normal"/>
    <w:link w:val="TitleChar"/>
    <w:uiPriority w:val="10"/>
    <w:qFormat/>
    <w:rsid w:val="00852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481"/>
    <w:pPr>
      <w:spacing w:before="160"/>
      <w:jc w:val="center"/>
    </w:pPr>
    <w:rPr>
      <w:i/>
      <w:iCs/>
      <w:color w:val="404040" w:themeColor="text1" w:themeTint="BF"/>
    </w:rPr>
  </w:style>
  <w:style w:type="character" w:customStyle="1" w:styleId="QuoteChar">
    <w:name w:val="Quote Char"/>
    <w:basedOn w:val="DefaultParagraphFont"/>
    <w:link w:val="Quote"/>
    <w:uiPriority w:val="29"/>
    <w:rsid w:val="00852481"/>
    <w:rPr>
      <w:i/>
      <w:iCs/>
      <w:color w:val="404040" w:themeColor="text1" w:themeTint="BF"/>
    </w:rPr>
  </w:style>
  <w:style w:type="paragraph" w:styleId="ListParagraph">
    <w:name w:val="List Paragraph"/>
    <w:basedOn w:val="Normal"/>
    <w:uiPriority w:val="34"/>
    <w:qFormat/>
    <w:rsid w:val="00852481"/>
    <w:pPr>
      <w:ind w:left="720"/>
      <w:contextualSpacing/>
    </w:pPr>
  </w:style>
  <w:style w:type="character" w:styleId="IntenseEmphasis">
    <w:name w:val="Intense Emphasis"/>
    <w:basedOn w:val="DefaultParagraphFont"/>
    <w:uiPriority w:val="21"/>
    <w:qFormat/>
    <w:rsid w:val="00852481"/>
    <w:rPr>
      <w:i/>
      <w:iCs/>
      <w:color w:val="0F4761" w:themeColor="accent1" w:themeShade="BF"/>
    </w:rPr>
  </w:style>
  <w:style w:type="paragraph" w:styleId="IntenseQuote">
    <w:name w:val="Intense Quote"/>
    <w:basedOn w:val="Normal"/>
    <w:next w:val="Normal"/>
    <w:link w:val="IntenseQuoteChar"/>
    <w:uiPriority w:val="30"/>
    <w:qFormat/>
    <w:rsid w:val="00852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481"/>
    <w:rPr>
      <w:i/>
      <w:iCs/>
      <w:color w:val="0F4761" w:themeColor="accent1" w:themeShade="BF"/>
    </w:rPr>
  </w:style>
  <w:style w:type="character" w:styleId="IntenseReference">
    <w:name w:val="Intense Reference"/>
    <w:basedOn w:val="DefaultParagraphFont"/>
    <w:uiPriority w:val="32"/>
    <w:qFormat/>
    <w:rsid w:val="00852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TotalTime>
  <Pages>4</Pages>
  <Words>1473</Words>
  <Characters>9154</Characters>
  <Application>Microsoft Office Word</Application>
  <DocSecurity>0</DocSecurity>
  <Lines>134</Lines>
  <Paragraphs>17</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Vankayala, A.</dc:creator>
  <cp:keywords/>
  <dc:description/>
  <cp:lastModifiedBy>Vardhan Vankayala, A.</cp:lastModifiedBy>
  <cp:revision>6</cp:revision>
  <dcterms:created xsi:type="dcterms:W3CDTF">2026-07-16T05:55:00Z</dcterms:created>
  <dcterms:modified xsi:type="dcterms:W3CDTF">2026-07-16T10:45:00Z</dcterms:modified>
</cp:coreProperties>
</file>