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1F2933"/>
          <w:sz w:val="44"/>
        </w:rPr>
        <w:t>UPC To QTY Linkage Rules</w:t>
      </w:r>
    </w:p>
    <w:p>
      <w:r>
        <w:rPr>
          <w:rFonts w:ascii="Calibri" w:hAnsi="Calibri"/>
          <w:b w:val="0"/>
          <w:sz w:val="22"/>
        </w:rPr>
        <w:t>Version: 7.2.26</w:t>
      </w:r>
    </w:p>
    <w:p>
      <w:r>
        <w:rPr>
          <w:rFonts w:ascii="Calibri" w:hAnsi="Calibri"/>
          <w:b w:val="0"/>
          <w:sz w:val="22"/>
        </w:rPr>
        <w:t>Date: 2026-07-02</w:t>
      </w:r>
    </w:p>
    <w:p>
      <w:pPr>
        <w:pStyle w:val="Heading1"/>
      </w:pPr>
      <w:r>
        <w:t>Purpose</w:t>
      </w:r>
    </w:p>
    <w:p>
      <w:r>
        <w:rPr>
          <w:rFonts w:ascii="Calibri" w:hAnsi="Calibri"/>
          <w:b w:val="0"/>
          <w:sz w:val="22"/>
        </w:rPr>
        <w:t>This document explains how the utility decides whether a UPC code can be linked to a modifier quantity in the inventory export.</w:t>
      </w:r>
    </w:p>
    <w:p>
      <w:r>
        <w:rPr>
          <w:rFonts w:ascii="Calibri" w:hAnsi="Calibri"/>
          <w:b w:val="0"/>
          <w:sz w:val="22"/>
        </w:rPr>
        <w:t>The goal is to show clear UPC-to-quantity relationships without changing the existing code column behavior.</w:t>
      </w:r>
    </w:p>
    <w:p>
      <w:pPr>
        <w:pStyle w:val="Heading1"/>
      </w:pPr>
      <w:r>
        <w:t>Inventory Columns</w:t>
      </w:r>
    </w:p>
    <w:p>
      <w:r>
        <w:rPr>
          <w:rFonts w:ascii="Calibri" w:hAnsi="Calibri"/>
          <w:b w:val="0"/>
          <w:sz w:val="22"/>
        </w:rPr>
        <w:t>The utility keeps the current code column and adds two columns immediately after it: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code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Existing UPC list. This remains unchanged.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CodeToQTY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UPC codes that can be safely linked to a quantity.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LinkedQTY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Quantities linked to the UPC codes in CodeToQTY.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45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olumns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Inventory columns sample</w:t>
      </w:r>
    </w:p>
    <w:p>
      <w:pPr>
        <w:pStyle w:val="Heading1"/>
      </w:pPr>
      <w:r>
        <w:t>How To Read The Link</w:t>
      </w:r>
    </w:p>
    <w:p>
      <w:r>
        <w:rPr>
          <w:rFonts w:ascii="Calibri" w:hAnsi="Calibri"/>
          <w:b w:val="0"/>
          <w:sz w:val="22"/>
        </w:rPr>
        <w:t>Values in CodeToQTY and LinkedQTY line up by position.</w:t>
      </w:r>
    </w:p>
    <w:p>
      <w:r>
        <w:rPr>
          <w:rFonts w:ascii="Calibri" w:hAnsi="Calibri"/>
          <w:b w:val="0"/>
          <w:sz w:val="22"/>
        </w:rPr>
        <w:t>For 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CodeToQTY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LinkedQTY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062067051623,062067051630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1,12</w:t>
            </w:r>
          </w:p>
        </w:tc>
      </w:tr>
    </w:tbl>
    <w:p>
      <w:r>
        <w:rPr>
          <w:rFonts w:ascii="Calibri" w:hAnsi="Calibri"/>
          <w:b w:val="0"/>
          <w:sz w:val="22"/>
        </w:rPr>
        <w:t>This means: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- 062067051623 links to quantity 1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- 062067051630 links to quantity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9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linked_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Linked UPC sample</w:t>
      </w:r>
    </w:p>
    <w:p>
      <w:pPr>
        <w:pStyle w:val="Heading1"/>
      </w:pPr>
      <w:r>
        <w:t>Linkable UPC Rule</w:t>
      </w:r>
    </w:p>
    <w:p>
      <w:r>
        <w:rPr>
          <w:rFonts w:ascii="Calibri" w:hAnsi="Calibri"/>
          <w:b w:val="0"/>
          <w:sz w:val="22"/>
        </w:rPr>
        <w:t>A UPC is linkable only when the utility can prove a one-to-one relationship.</w:t>
      </w:r>
    </w:p>
    <w:p>
      <w:r>
        <w:rPr>
          <w:rFonts w:ascii="Calibri" w:hAnsi="Calibri"/>
          <w:b w:val="0"/>
          <w:sz w:val="22"/>
        </w:rPr>
        <w:t>All of these must be true: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UPC.DBF.SKU matches PRC.DBF.SKU.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is numeric.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UPC.DBF.LEVEL is not blank.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UPC.DBF.LEVEL matches one selected PRC.DBF.LEVEL.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matched PRC level resolves to one selected PRC.DBF.QTY.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No other UPC for the same SKU links to the same quantity.</w:t>
      </w:r>
    </w:p>
    <w:p>
      <w:r>
        <w:rPr>
          <w:rFonts w:ascii="Calibri" w:hAnsi="Calibri"/>
          <w:b w:val="0"/>
          <w:sz w:val="22"/>
        </w:rPr>
        <w:t>When all rules pass, the UPC is added to CodeToQTY and the quantity is added to LinkedQTY.</w:t>
      </w:r>
    </w:p>
    <w:p>
      <w:pPr>
        <w:pStyle w:val="Heading1"/>
      </w:pPr>
      <w:r>
        <w:t>Ordering Rule</w:t>
      </w:r>
    </w:p>
    <w:p>
      <w:r>
        <w:rPr>
          <w:rFonts w:ascii="Calibri" w:hAnsi="Calibri"/>
          <w:b w:val="0"/>
          <w:sz w:val="22"/>
        </w:rPr>
        <w:t>Linked values are ordered by quantity, not by UPC code.</w:t>
      </w:r>
    </w:p>
    <w:p>
      <w:r>
        <w:rPr>
          <w:rFonts w:ascii="Calibri" w:hAnsi="Calibri"/>
          <w:b w:val="0"/>
          <w:sz w:val="22"/>
        </w:rPr>
        <w:t>This keeps CodeToQTY and LinkedQTY in a predictable numeric order.</w:t>
      </w:r>
    </w:p>
    <w:p>
      <w:pPr>
        <w:pStyle w:val="Heading1"/>
      </w:pPr>
      <w:r>
        <w:t>Duplicate Quantity Rule</w:t>
      </w:r>
    </w:p>
    <w:p>
      <w:r>
        <w:rPr>
          <w:rFonts w:ascii="Calibri" w:hAnsi="Calibri"/>
          <w:b w:val="0"/>
          <w:sz w:val="22"/>
        </w:rPr>
        <w:t>If more than one UPC links to the same quantity for one SKU, the utility treats those UPC codes as unlinkable.</w:t>
      </w:r>
    </w:p>
    <w:p>
      <w:r>
        <w:rPr>
          <w:rFonts w:ascii="Calibri" w:hAnsi="Calibri"/>
          <w:b w:val="0"/>
          <w:sz w:val="22"/>
        </w:rPr>
        <w:t>This means: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neither UPC is added to CodeToQTY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repeated quantity is not added to LinkedQTY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codes remain in the original code column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codes are listed in the audit report</w:t>
      </w:r>
    </w:p>
    <w:p>
      <w:r>
        <w:rPr>
          <w:rFonts w:ascii="Calibri" w:hAnsi="Calibri"/>
          <w:b w:val="0"/>
          <w:sz w:val="22"/>
        </w:rPr>
        <w:t>This protects the import from guessing when the source data does not identify one clear UPC for one quantity.</w:t>
      </w:r>
    </w:p>
    <w:p>
      <w:pPr>
        <w:pStyle w:val="Heading1"/>
      </w:pPr>
      <w:r>
        <w:t>Audit Report Rule</w:t>
      </w:r>
    </w:p>
    <w:p>
      <w:r>
        <w:rPr>
          <w:rFonts w:ascii="Calibri" w:hAnsi="Calibri"/>
          <w:b w:val="0"/>
          <w:sz w:val="22"/>
        </w:rPr>
        <w:t>The audit report includes only UPC codes that could not be linked.</w:t>
      </w:r>
    </w:p>
    <w:p>
      <w:r>
        <w:rPr>
          <w:rFonts w:ascii="Calibri" w:hAnsi="Calibri"/>
          <w:b w:val="0"/>
          <w:sz w:val="22"/>
        </w:rPr>
        <w:t>The report is named:</w:t>
      </w:r>
    </w:p>
    <w:p>
      <w:r>
        <w:rPr>
          <w:rFonts w:ascii="Calibri" w:hAnsi="Calibri"/>
          <w:b w:val="0"/>
          <w:sz w:val="22"/>
        </w:rPr>
        <w:t>reference_UPCModifierLinkAudit.html</w:t>
      </w:r>
    </w:p>
    <w:p>
      <w:r>
        <w:rPr>
          <w:rFonts w:ascii="Calibri" w:hAnsi="Calibri"/>
          <w:b w:val="0"/>
          <w:sz w:val="22"/>
        </w:rPr>
        <w:t>Common audit reasons include: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no selected PRC quantity exists for the SKU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appears under multiple UPC levels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level is blank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matching PRC level has more than one quantity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no selected PRC level matches the UPC level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multiple UPCs point to the same quantity</w:t>
      </w:r>
    </w:p>
    <w:p>
      <w:r>
        <w:rPr>
          <w:rFonts w:ascii="Calibri" w:hAnsi="Calibri"/>
          <w:b w:val="0"/>
          <w:sz w:val="22"/>
        </w:rPr>
        <w:t>The ISSUE column opens the row memo. The memo is embedded in the HTML report and explains why the UPC was not added to CodeToQTY or LinkedQTY.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2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c_audit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UPC audit sample</w:t>
      </w:r>
    </w:p>
    <w:p>
      <w:pPr>
        <w:pStyle w:val="Heading1"/>
      </w:pPr>
      <w:r>
        <w:t>Expected Result</w:t>
      </w:r>
    </w:p>
    <w:p>
      <w:r>
        <w:rPr>
          <w:rFonts w:ascii="Calibri" w:hAnsi="Calibri"/>
          <w:b w:val="0"/>
          <w:sz w:val="22"/>
        </w:rPr>
        <w:t>The export should be read this way: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code remains the complete UPC list used by the existing import process.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CodeToQTY shows only UPC codes with a safe quantity link.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LinkedQTY shows the matching quantities in the same order.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audit report explains UPC codes that were not safe to link.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