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/>
                <w:color w:val="FF6600"/>
                <w:sz w:val="36"/>
              </w:rPr>
              <w:t>Metso</w:t>
            </w:r>
          </w:p>
        </w:tc>
        <w:tc>
          <w:tcPr>
            <w:tcW w:type="dxa" w:w="3324"/>
            <w:shd w:val="clear" w:color="auto" w:fill="1A3A5C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4"/>
              </w:rPr>
              <w:t>PROTOCOLO ARMADO DE HEAD Y BOWL</w:t>
            </w:r>
          </w:p>
        </w:tc>
        <w:tc>
          <w:tcPr>
            <w:tcW w:type="dxa" w:w="332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HB-2026050748934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8F0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/>
                <w:sz w:val="18"/>
              </w:rPr>
              <w:t>EQUIPO</w:t>
            </w:r>
          </w:p>
        </w:tc>
        <w:tc>
          <w:tcPr>
            <w:tcW w:type="dxa" w:w="249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MP1250</w:t>
            </w:r>
          </w:p>
        </w:tc>
        <w:tc>
          <w:tcPr>
            <w:tcW w:type="dxa" w:w="2493"/>
            <w:shd w:val="clear" w:color="auto" w:fill="E8F0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/>
                <w:sz w:val="18"/>
              </w:rPr>
              <w:t>SUPERVISOR METSO</w:t>
            </w:r>
          </w:p>
        </w:tc>
        <w:tc>
          <w:tcPr>
            <w:tcW w:type="dxa" w:w="249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Miguel</w:t>
            </w:r>
          </w:p>
        </w:tc>
      </w:tr>
      <w:tr>
        <w:tc>
          <w:tcPr>
            <w:tcW w:type="dxa" w:w="2493"/>
            <w:shd w:val="clear" w:color="auto" w:fill="E8F0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/>
                <w:sz w:val="18"/>
              </w:rPr>
              <w:t>CLIENTE</w:t>
            </w:r>
          </w:p>
        </w:tc>
        <w:tc>
          <w:tcPr>
            <w:tcW w:type="dxa" w:w="249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SMCV</w:t>
            </w:r>
          </w:p>
        </w:tc>
        <w:tc>
          <w:tcPr>
            <w:tcW w:type="dxa" w:w="2493"/>
            <w:shd w:val="clear" w:color="auto" w:fill="E8F0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/>
                <w:sz w:val="18"/>
              </w:rPr>
              <w:t>SUPERVISOR CLIENTE</w:t>
            </w:r>
          </w:p>
        </w:tc>
        <w:tc>
          <w:tcPr>
            <w:tcW w:type="dxa" w:w="249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Joselyn</w:t>
            </w:r>
          </w:p>
        </w:tc>
      </w:tr>
      <w:tr>
        <w:tc>
          <w:tcPr>
            <w:tcW w:type="dxa" w:w="2493"/>
            <w:shd w:val="clear" w:color="auto" w:fill="E8F0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/>
                <w:sz w:val="18"/>
              </w:rPr>
              <w:t>ID BOWL</w:t>
            </w:r>
          </w:p>
        </w:tc>
        <w:tc>
          <w:tcPr>
            <w:tcW w:type="dxa" w:w="249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B5</w:t>
            </w:r>
          </w:p>
        </w:tc>
        <w:tc>
          <w:tcPr>
            <w:tcW w:type="dxa" w:w="2493"/>
            <w:shd w:val="clear" w:color="auto" w:fill="E8F0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/>
                <w:sz w:val="18"/>
              </w:rPr>
              <w:t>FECHA DE INICIO</w:t>
            </w:r>
          </w:p>
        </w:tc>
        <w:tc>
          <w:tcPr>
            <w:tcW w:type="dxa" w:w="249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2026-05-07</w:t>
            </w:r>
          </w:p>
        </w:tc>
      </w:tr>
      <w:tr>
        <w:tc>
          <w:tcPr>
            <w:tcW w:type="dxa" w:w="2493"/>
            <w:shd w:val="clear" w:color="auto" w:fill="E8F0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/>
                <w:sz w:val="18"/>
              </w:rPr>
              <w:t>ID HEAD</w:t>
            </w:r>
          </w:p>
        </w:tc>
        <w:tc>
          <w:tcPr>
            <w:tcW w:type="dxa" w:w="249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f4</w:t>
            </w:r>
          </w:p>
        </w:tc>
        <w:tc>
          <w:tcPr>
            <w:tcW w:type="dxa" w:w="2493"/>
            <w:shd w:val="clear" w:color="auto" w:fill="E8F0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/>
                <w:sz w:val="18"/>
              </w:rPr>
              <w:t>FECHA DE TERMINO</w:t>
            </w:r>
          </w:p>
        </w:tc>
        <w:tc>
          <w:tcPr>
            <w:tcW w:type="dxa" w:w="249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2026-05-07</w:t>
            </w:r>
          </w:p>
        </w:tc>
      </w:tr>
      <w:tr>
        <w:tc>
          <w:tcPr>
            <w:tcW w:type="dxa" w:w="2493"/>
            <w:shd w:val="clear" w:color="auto" w:fill="E8F0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/>
                <w:sz w:val="18"/>
              </w:rPr>
              <w:t>HORA INICIO</w:t>
            </w:r>
          </w:p>
        </w:tc>
        <w:tc>
          <w:tcPr>
            <w:tcW w:type="dxa" w:w="249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7: 00</w:t>
            </w:r>
          </w:p>
        </w:tc>
        <w:tc>
          <w:tcPr>
            <w:tcW w:type="dxa" w:w="2493"/>
            <w:shd w:val="clear" w:color="auto" w:fill="E8F0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/>
                <w:sz w:val="18"/>
              </w:rPr>
              <w:t>HORA FIN</w:t>
            </w:r>
          </w:p>
        </w:tc>
        <w:tc>
          <w:tcPr>
            <w:tcW w:type="dxa" w:w="249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22: 00</w:t>
            </w:r>
          </w:p>
        </w:tc>
      </w:tr>
    </w:tbl>
    <w:p/>
    <w:p>
      <w:pPr>
        <w:spacing w:before="160" w:after="80"/>
      </w:pPr>
      <w:r>
        <w:rPr>
          <w:b/>
          <w:color w:val="1A3A5C"/>
          <w:sz w:val="22"/>
        </w:rPr>
        <w:t>SECCIÓN 1 - HEAD</w:t>
      </w:r>
    </w:p>
    <w:p>
      <w:pPr>
        <w:spacing w:before="160" w:after="80"/>
      </w:pPr>
      <w:r>
        <w:rPr>
          <w:b/>
          <w:color w:val="1A3A5C"/>
          <w:sz w:val="22"/>
        </w:rPr>
        <w:t>INSPECCIÓN DE UPPER BUSHING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2"/>
        <w:gridCol w:w="1417"/>
        <w:gridCol w:w="3402"/>
      </w:tblGrid>
      <w:tr>
        <w:tc>
          <w:tcPr>
            <w:tcW w:type="dxa" w:w="3324"/>
            <w:shd w:val="clear" w:color="auto" w:fill="1A3A5C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Descripción</w:t>
            </w:r>
          </w:p>
        </w:tc>
        <w:tc>
          <w:tcPr>
            <w:tcW w:type="dxa" w:w="3324"/>
            <w:shd w:val="clear" w:color="auto" w:fill="1A3A5C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Estado</w:t>
            </w:r>
          </w:p>
        </w:tc>
        <w:tc>
          <w:tcPr>
            <w:tcW w:type="dxa" w:w="3324"/>
            <w:shd w:val="clear" w:color="auto" w:fill="1A3A5C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Observaciones</w:t>
            </w:r>
          </w:p>
        </w:tc>
      </w:tr>
      <w:tr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1. Realizar la inspección visual de la superficie del upper bushing (golpes, rayones, huellas, etc.)</w:t>
            </w:r>
          </w:p>
        </w:tc>
        <w:tc>
          <w:tcPr>
            <w:tcW w:type="dxa" w:w="1417"/>
            <w:shd w:val="clear" w:color="auto" w:fill="E8F5E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Bueno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sdasd</w:t>
            </w:r>
          </w:p>
        </w:tc>
      </w:tr>
      <w:tr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1.1.1. De encontrar desprendimiento de material, fisuras u otro similar aplicar NDT y evidenciar mediante imágenes</w:t>
            </w:r>
          </w:p>
        </w:tc>
        <w:tc>
          <w:tcPr>
            <w:tcW w:type="dxa" w:w="1417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sasa</w:t>
            </w:r>
          </w:p>
        </w:tc>
      </w:tr>
      <w:tr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Inspeccionar el estado de las 4 chavetas y los 6 pernos M16 de fijación de cada una.</w:t>
            </w:r>
          </w:p>
        </w:tc>
        <w:tc>
          <w:tcPr>
            <w:tcW w:type="dxa" w:w="1417"/>
            <w:shd w:val="clear" w:color="auto" w:fill="E8F5E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Bueno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ada</w:t>
            </w:r>
          </w:p>
        </w:tc>
      </w:tr>
      <w:tr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Verificar el Torque de los pernos a 260 N.m (192 Lb.ft), y evidenciar con el serial number de la herramienta.</w:t>
            </w:r>
          </w:p>
        </w:tc>
        <w:tc>
          <w:tcPr>
            <w:tcW w:type="dxa" w:w="1417"/>
            <w:shd w:val="clear" w:color="auto" w:fill="E8F5E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Bueno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ada</w:t>
            </w:r>
          </w:p>
        </w:tc>
      </w:tr>
      <w:tr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Verificar el estado del seguro alambre de los pernos</w:t>
            </w:r>
          </w:p>
        </w:tc>
        <w:tc>
          <w:tcPr>
            <w:tcW w:type="dxa" w:w="1417"/>
            <w:shd w:val="clear" w:color="auto" w:fill="E8F5E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Bueno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adad</w:t>
            </w:r>
          </w:p>
        </w:tc>
      </w:tr>
      <w:tr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¿Requiere cambio de Upper Bushing?</w:t>
            </w:r>
          </w:p>
        </w:tc>
        <w:tc>
          <w:tcPr>
            <w:tcW w:type="dxa" w:w="1417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</w:tr>
    </w:tbl>
    <w:p/>
    <w:p>
      <w:pPr>
        <w:jc w:val="center"/>
        <w:shd w:val="clear" w:color="auto" w:fill="28A745"/>
      </w:pPr>
      <w:r>
        <w:rPr>
          <w:b/>
          <w:color w:val="FFFFFF"/>
          <w:sz w:val="20"/>
        </w:rPr>
        <w:t xml:space="preserve">  NO REQUIERE CAMBIO (REALIZAR METROLOGÍA)  </w:t>
      </w:r>
    </w:p>
    <w:p>
      <w:r>
        <w:rPr>
          <w:b/>
          <w:color w:val="1A3A5C"/>
          <w:sz w:val="18"/>
        </w:rPr>
        <w:t>Control de Mediciones Upper Bushing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E8F0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/>
                <w:sz w:val="20"/>
              </w:rPr>
              <w:t>Punto</w:t>
            </w:r>
          </w:p>
        </w:tc>
        <w:tc>
          <w:tcPr>
            <w:tcW w:type="dxa" w:w="3324"/>
            <w:shd w:val="clear" w:color="auto" w:fill="E8F0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/>
                <w:sz w:val="20"/>
              </w:rPr>
              <w:t>A (0°)</w:t>
            </w:r>
          </w:p>
        </w:tc>
        <w:tc>
          <w:tcPr>
            <w:tcW w:type="dxa" w:w="3324"/>
            <w:shd w:val="clear" w:color="auto" w:fill="E8F0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/>
                <w:sz w:val="20"/>
              </w:rPr>
              <w:t>B (90°)</w:t>
            </w:r>
          </w:p>
        </w:tc>
      </w:tr>
      <w:tr>
        <w:tc>
          <w:tcPr>
            <w:tcW w:type="dxa" w:w="332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/>
                <w:sz w:val="18"/>
              </w:rPr>
              <w:t>A1/B1</w:t>
            </w:r>
          </w:p>
        </w:tc>
        <w:tc>
          <w:tcPr>
            <w:tcW w:type="dxa" w:w="332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332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</w:t>
            </w:r>
          </w:p>
        </w:tc>
      </w:tr>
      <w:tr>
        <w:tc>
          <w:tcPr>
            <w:tcW w:type="dxa" w:w="332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/>
                <w:sz w:val="18"/>
              </w:rPr>
              <w:t>A2/B2</w:t>
            </w:r>
          </w:p>
        </w:tc>
        <w:tc>
          <w:tcPr>
            <w:tcW w:type="dxa" w:w="332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332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</w:t>
            </w:r>
          </w:p>
        </w:tc>
      </w:tr>
      <w:tr>
        <w:tc>
          <w:tcPr>
            <w:tcW w:type="dxa" w:w="332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/>
                <w:sz w:val="18"/>
              </w:rPr>
              <w:t>A3/B3</w:t>
            </w:r>
          </w:p>
        </w:tc>
        <w:tc>
          <w:tcPr>
            <w:tcW w:type="dxa" w:w="332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332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2.98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880000" cy="203870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pper_bushin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0387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rPr>
          <w:b/>
          <w:color w:val="1A3A5C"/>
          <w:sz w:val="22"/>
        </w:rPr>
        <w:t>INSPECCIÓN DE LOWER BUSHING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2"/>
        <w:gridCol w:w="1417"/>
        <w:gridCol w:w="3402"/>
      </w:tblGrid>
      <w:tr>
        <w:tc>
          <w:tcPr>
            <w:tcW w:type="dxa" w:w="3324"/>
            <w:shd w:val="clear" w:color="auto" w:fill="1A3A5C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Descripción</w:t>
            </w:r>
          </w:p>
        </w:tc>
        <w:tc>
          <w:tcPr>
            <w:tcW w:type="dxa" w:w="3324"/>
            <w:shd w:val="clear" w:color="auto" w:fill="1A3A5C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Estado</w:t>
            </w:r>
          </w:p>
        </w:tc>
        <w:tc>
          <w:tcPr>
            <w:tcW w:type="dxa" w:w="3324"/>
            <w:shd w:val="clear" w:color="auto" w:fill="1A3A5C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Observaciones</w:t>
            </w:r>
          </w:p>
        </w:tc>
      </w:tr>
      <w:tr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16. Realizar inspección visual de la superficie del lower bushing (golpes, rayones, huellas, etc.)</w:t>
            </w:r>
          </w:p>
        </w:tc>
        <w:tc>
          <w:tcPr>
            <w:tcW w:type="dxa" w:w="1417"/>
            <w:shd w:val="clear" w:color="auto" w:fill="E8F5E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Bueno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16.1. De encontrar desprendimiento de material, fisuras u otro similar aplicar NDT y evidenciar</w:t>
            </w:r>
          </w:p>
        </w:tc>
        <w:tc>
          <w:tcPr>
            <w:tcW w:type="dxa" w:w="1417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17. Inspeccionar el estado de los 16 pernos de fijación M20 x 70 — 325 N.m (240 Lb.ft)</w:t>
            </w:r>
          </w:p>
        </w:tc>
        <w:tc>
          <w:tcPr>
            <w:tcW w:type="dxa" w:w="1417"/>
            <w:shd w:val="clear" w:color="auto" w:fill="E8F5E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Bueno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18. ¿Requiere cambio de Lower Bushing?</w:t>
            </w:r>
          </w:p>
        </w:tc>
        <w:tc>
          <w:tcPr>
            <w:tcW w:type="dxa" w:w="1417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</w:tr>
    </w:tbl>
    <w:p/>
    <w:p>
      <w:pPr>
        <w:jc w:val="center"/>
        <w:shd w:val="clear" w:color="auto" w:fill="28A745"/>
      </w:pPr>
      <w:r>
        <w:rPr>
          <w:b/>
          <w:color w:val="FFFFFF"/>
          <w:sz w:val="20"/>
        </w:rPr>
        <w:t xml:space="preserve">  NO REQUIERE CAMBIO (REALIZAR METROLOGÍA)  </w:t>
      </w:r>
    </w:p>
    <w:p>
      <w:r>
        <w:rPr>
          <w:b/>
          <w:color w:val="1A3A5C"/>
          <w:sz w:val="18"/>
        </w:rPr>
        <w:t>Control de Mediciones Bocina de la Excéntrica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E8F0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/>
                <w:sz w:val="20"/>
              </w:rPr>
              <w:t>Punto</w:t>
            </w:r>
          </w:p>
        </w:tc>
        <w:tc>
          <w:tcPr>
            <w:tcW w:type="dxa" w:w="3324"/>
            <w:shd w:val="clear" w:color="auto" w:fill="E8F0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/>
                <w:sz w:val="20"/>
              </w:rPr>
              <w:t>A (0°)</w:t>
            </w:r>
          </w:p>
        </w:tc>
        <w:tc>
          <w:tcPr>
            <w:tcW w:type="dxa" w:w="3324"/>
            <w:shd w:val="clear" w:color="auto" w:fill="E8F0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/>
                <w:sz w:val="20"/>
              </w:rPr>
              <w:t>B (90°)</w:t>
            </w:r>
          </w:p>
        </w:tc>
      </w:tr>
      <w:tr>
        <w:tc>
          <w:tcPr>
            <w:tcW w:type="dxa" w:w="332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/>
                <w:sz w:val="18"/>
              </w:rPr>
              <w:t>A1/B1</w:t>
            </w:r>
          </w:p>
        </w:tc>
        <w:tc>
          <w:tcPr>
            <w:tcW w:type="dxa" w:w="332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332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</w:tr>
      <w:tr>
        <w:tc>
          <w:tcPr>
            <w:tcW w:type="dxa" w:w="332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/>
                <w:sz w:val="18"/>
              </w:rPr>
              <w:t>A2/B2</w:t>
            </w:r>
          </w:p>
        </w:tc>
        <w:tc>
          <w:tcPr>
            <w:tcW w:type="dxa" w:w="332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332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</w:tr>
      <w:tr>
        <w:tc>
          <w:tcPr>
            <w:tcW w:type="dxa" w:w="332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/>
                <w:sz w:val="18"/>
              </w:rPr>
              <w:t>A3/B3</w:t>
            </w:r>
          </w:p>
        </w:tc>
        <w:tc>
          <w:tcPr>
            <w:tcW w:type="dxa" w:w="332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332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</w:tr>
      <w:tr>
        <w:tc>
          <w:tcPr>
            <w:tcW w:type="dxa" w:w="332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/>
                <w:sz w:val="18"/>
              </w:rPr>
              <w:t>A4/B4</w:t>
            </w:r>
          </w:p>
        </w:tc>
        <w:tc>
          <w:tcPr>
            <w:tcW w:type="dxa" w:w="332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332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</w:tr>
      <w:tr>
        <w:tc>
          <w:tcPr>
            <w:tcW w:type="dxa" w:w="332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/>
                <w:sz w:val="18"/>
              </w:rPr>
              <w:t>A5/B5</w:t>
            </w:r>
          </w:p>
        </w:tc>
        <w:tc>
          <w:tcPr>
            <w:tcW w:type="dxa" w:w="332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332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</w:tr>
      <w:tr>
        <w:tc>
          <w:tcPr>
            <w:tcW w:type="dxa" w:w="332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/>
                <w:sz w:val="18"/>
              </w:rPr>
              <w:t>A6/B6</w:t>
            </w:r>
          </w:p>
        </w:tc>
        <w:tc>
          <w:tcPr>
            <w:tcW w:type="dxa" w:w="332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332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880000" cy="248920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wer_bushin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4892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rPr>
          <w:b/>
          <w:color w:val="1A3A5C"/>
          <w:sz w:val="22"/>
        </w:rPr>
        <w:t>HEAD BALL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2"/>
        <w:gridCol w:w="1417"/>
        <w:gridCol w:w="3402"/>
      </w:tblGrid>
      <w:tr>
        <w:tc>
          <w:tcPr>
            <w:tcW w:type="dxa" w:w="3324"/>
            <w:shd w:val="clear" w:color="auto" w:fill="1A3A5C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Descripción</w:t>
            </w:r>
          </w:p>
        </w:tc>
        <w:tc>
          <w:tcPr>
            <w:tcW w:type="dxa" w:w="3324"/>
            <w:shd w:val="clear" w:color="auto" w:fill="1A3A5C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Estado</w:t>
            </w:r>
          </w:p>
        </w:tc>
        <w:tc>
          <w:tcPr>
            <w:tcW w:type="dxa" w:w="3324"/>
            <w:shd w:val="clear" w:color="auto" w:fill="1A3A5C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Observaciones</w:t>
            </w:r>
          </w:p>
        </w:tc>
      </w:tr>
      <w:tr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28. Inspección visual de la superficie del Head Ball (golpes, rayones, huellas, etc.)</w:t>
            </w:r>
          </w:p>
        </w:tc>
        <w:tc>
          <w:tcPr>
            <w:tcW w:type="dxa" w:w="1417"/>
            <w:shd w:val="clear" w:color="auto" w:fill="E8F5E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Bueno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29. Inspeccionar estado de la cabeza de pernos de sujeción cuando el Head esté desarmado</w:t>
            </w:r>
          </w:p>
        </w:tc>
        <w:tc>
          <w:tcPr>
            <w:tcW w:type="dxa" w:w="1417"/>
            <w:shd w:val="clear" w:color="auto" w:fill="E8F5E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Bueno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30. ¿Requiere cambio de Head Ball?</w:t>
            </w:r>
          </w:p>
        </w:tc>
        <w:tc>
          <w:tcPr>
            <w:tcW w:type="dxa" w:w="1417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</w:tr>
    </w:tbl>
    <w:p/>
    <w:p>
      <w:pPr>
        <w:jc w:val="center"/>
        <w:shd w:val="clear" w:color="auto" w:fill="28A745"/>
      </w:pPr>
      <w:r>
        <w:rPr>
          <w:b/>
          <w:color w:val="FFFFFF"/>
          <w:sz w:val="20"/>
        </w:rPr>
        <w:t xml:space="preserve">  NO REQUIERE CAMBIO  </w:t>
      </w:r>
    </w:p>
    <w:p>
      <w:pPr>
        <w:spacing w:before="160" w:after="80"/>
      </w:pPr>
      <w:r>
        <w:rPr>
          <w:b/>
          <w:color w:val="1A3A5C"/>
          <w:sz w:val="22"/>
        </w:rPr>
        <w:t>CARTER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2"/>
        <w:gridCol w:w="1417"/>
        <w:gridCol w:w="3402"/>
      </w:tblGrid>
      <w:tr>
        <w:tc>
          <w:tcPr>
            <w:tcW w:type="dxa" w:w="3324"/>
            <w:shd w:val="clear" w:color="auto" w:fill="1A3A5C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Descripción</w:t>
            </w:r>
          </w:p>
        </w:tc>
        <w:tc>
          <w:tcPr>
            <w:tcW w:type="dxa" w:w="3324"/>
            <w:shd w:val="clear" w:color="auto" w:fill="1A3A5C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Estado</w:t>
            </w:r>
          </w:p>
        </w:tc>
        <w:tc>
          <w:tcPr>
            <w:tcW w:type="dxa" w:w="3324"/>
            <w:shd w:val="clear" w:color="auto" w:fill="1A3A5C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Observaciones</w:t>
            </w:r>
          </w:p>
        </w:tc>
      </w:tr>
      <w:tr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34. Realizar inspección del carter superior (que no presente fisuras en su superficie)</w:t>
            </w:r>
          </w:p>
        </w:tc>
        <w:tc>
          <w:tcPr>
            <w:tcW w:type="dxa" w:w="1417"/>
            <w:shd w:val="clear" w:color="auto" w:fill="E8F5E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Bueno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35. Realizar inspección del carter inferior (que no presente fisuras en su superficie)</w:t>
            </w:r>
          </w:p>
        </w:tc>
        <w:tc>
          <w:tcPr>
            <w:tcW w:type="dxa" w:w="1417"/>
            <w:shd w:val="clear" w:color="auto" w:fill="E8F5E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Bueno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880000" cy="114156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rt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1415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rPr>
          <w:b/>
          <w:color w:val="1A3A5C"/>
          <w:sz w:val="22"/>
        </w:rPr>
        <w:t>FEED PLATE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2"/>
        <w:gridCol w:w="1417"/>
        <w:gridCol w:w="3402"/>
      </w:tblGrid>
      <w:tr>
        <w:tc>
          <w:tcPr>
            <w:tcW w:type="dxa" w:w="3324"/>
            <w:shd w:val="clear" w:color="auto" w:fill="1A3A5C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Descripción</w:t>
            </w:r>
          </w:p>
        </w:tc>
        <w:tc>
          <w:tcPr>
            <w:tcW w:type="dxa" w:w="3324"/>
            <w:shd w:val="clear" w:color="auto" w:fill="1A3A5C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Estado</w:t>
            </w:r>
          </w:p>
        </w:tc>
        <w:tc>
          <w:tcPr>
            <w:tcW w:type="dxa" w:w="3324"/>
            <w:shd w:val="clear" w:color="auto" w:fill="1A3A5C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Observaciones</w:t>
            </w:r>
          </w:p>
        </w:tc>
      </w:tr>
      <w:tr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36. Inspeccionar el estado del feed plate</w:t>
            </w:r>
          </w:p>
        </w:tc>
        <w:tc>
          <w:tcPr>
            <w:tcW w:type="dxa" w:w="1417"/>
            <w:shd w:val="clear" w:color="auto" w:fill="E8F5E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Bueno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37. ¿Requiere cambio Feed Plate?</w:t>
            </w:r>
          </w:p>
        </w:tc>
        <w:tc>
          <w:tcPr>
            <w:tcW w:type="dxa" w:w="1417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Medida:  mm | Desgaste: % | Mín: 50mm | Nominal: 124mm</w:t>
            </w:r>
          </w:p>
        </w:tc>
      </w:tr>
      <w:tr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38. Verificar estado de los asientos de los pernos cortados salientes del Feed Plate</w:t>
            </w:r>
          </w:p>
        </w:tc>
        <w:tc>
          <w:tcPr>
            <w:tcW w:type="dxa" w:w="1417"/>
            <w:shd w:val="clear" w:color="auto" w:fill="E8F5E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Bueno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39. Realizar limpieza de la superficie del Head (amoladora)</w:t>
            </w:r>
          </w:p>
        </w:tc>
        <w:tc>
          <w:tcPr>
            <w:tcW w:type="dxa" w:w="1417"/>
            <w:shd w:val="clear" w:color="auto" w:fill="E8F5E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Bueno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40. Aplicar una capa de aceite la parte superior del Head</w:t>
            </w:r>
          </w:p>
        </w:tc>
        <w:tc>
          <w:tcPr>
            <w:tcW w:type="dxa" w:w="1417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</w:tr>
    </w:tbl>
    <w:p/>
    <w:p>
      <w:pPr>
        <w:spacing w:before="160" w:after="80"/>
      </w:pPr>
      <w:r>
        <w:rPr>
          <w:b/>
          <w:color w:val="1A3A5C"/>
          <w:sz w:val="22"/>
        </w:rPr>
        <w:t>LOCKING NUT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2"/>
        <w:gridCol w:w="1417"/>
        <w:gridCol w:w="3402"/>
      </w:tblGrid>
      <w:tr>
        <w:tc>
          <w:tcPr>
            <w:tcW w:type="dxa" w:w="3324"/>
            <w:shd w:val="clear" w:color="auto" w:fill="1A3A5C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Descripción</w:t>
            </w:r>
          </w:p>
        </w:tc>
        <w:tc>
          <w:tcPr>
            <w:tcW w:type="dxa" w:w="3324"/>
            <w:shd w:val="clear" w:color="auto" w:fill="1A3A5C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Estado</w:t>
            </w:r>
          </w:p>
        </w:tc>
        <w:tc>
          <w:tcPr>
            <w:tcW w:type="dxa" w:w="3324"/>
            <w:shd w:val="clear" w:color="auto" w:fill="1A3A5C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Observaciones</w:t>
            </w:r>
          </w:p>
        </w:tc>
      </w:tr>
      <w:tr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41. Inspeccionar el estado del Locking Nut</w:t>
            </w:r>
          </w:p>
        </w:tc>
        <w:tc>
          <w:tcPr>
            <w:tcW w:type="dxa" w:w="1417"/>
            <w:shd w:val="clear" w:color="auto" w:fill="E8F5E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Bueno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42. Diámetro del Locking Nut</w:t>
            </w:r>
          </w:p>
        </w:tc>
        <w:tc>
          <w:tcPr>
            <w:tcW w:type="dxa" w:w="1417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43. Verificar espaciamiento homogéneo entre Torch Ring y Locking Nut</w:t>
            </w:r>
          </w:p>
        </w:tc>
        <w:tc>
          <w:tcPr>
            <w:tcW w:type="dxa" w:w="1417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44. Torque Inicial al 50%</w:t>
            </w:r>
          </w:p>
        </w:tc>
        <w:tc>
          <w:tcPr>
            <w:tcW w:type="dxa" w:w="1417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45. Torque Inicial al 75%</w:t>
            </w:r>
          </w:p>
        </w:tc>
        <w:tc>
          <w:tcPr>
            <w:tcW w:type="dxa" w:w="1417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46. Torque Inicial al 100%</w:t>
            </w:r>
          </w:p>
        </w:tc>
        <w:tc>
          <w:tcPr>
            <w:tcW w:type="dxa" w:w="1417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46.1. Número de serie del torquímetro</w:t>
            </w:r>
          </w:p>
        </w:tc>
        <w:tc>
          <w:tcPr>
            <w:tcW w:type="dxa" w:w="1417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47. GAP Final: 1.0 mm a 1.5 mm (Locking Nut - Torch Ring)</w:t>
            </w:r>
          </w:p>
        </w:tc>
        <w:tc>
          <w:tcPr>
            <w:tcW w:type="dxa" w:w="1417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48. GAP Final: 0 a 0.25 mm (Manto Inferior y Head)</w:t>
            </w:r>
          </w:p>
        </w:tc>
        <w:tc>
          <w:tcPr>
            <w:tcW w:type="dxa" w:w="1417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880000" cy="114364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cking_nu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1436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rPr>
          <w:b/>
          <w:color w:val="1A3A5C"/>
          <w:sz w:val="22"/>
        </w:rPr>
        <w:t>EPÓXICO Y BACKING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2"/>
        <w:gridCol w:w="1417"/>
        <w:gridCol w:w="3402"/>
      </w:tblGrid>
      <w:tr>
        <w:tc>
          <w:tcPr>
            <w:tcW w:type="dxa" w:w="3324"/>
            <w:shd w:val="clear" w:color="auto" w:fill="1A3A5C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Descripción</w:t>
            </w:r>
          </w:p>
        </w:tc>
        <w:tc>
          <w:tcPr>
            <w:tcW w:type="dxa" w:w="3324"/>
            <w:shd w:val="clear" w:color="auto" w:fill="1A3A5C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Estado</w:t>
            </w:r>
          </w:p>
        </w:tc>
        <w:tc>
          <w:tcPr>
            <w:tcW w:type="dxa" w:w="3324"/>
            <w:shd w:val="clear" w:color="auto" w:fill="1A3A5C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Observaciones</w:t>
            </w:r>
          </w:p>
        </w:tc>
      </w:tr>
      <w:tr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49. Cantidad requerida de epóxico</w:t>
            </w:r>
          </w:p>
        </w:tc>
        <w:tc>
          <w:tcPr>
            <w:tcW w:type="dxa" w:w="1417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50. Fecha Vencimiento Catalizador</w:t>
            </w:r>
          </w:p>
        </w:tc>
        <w:tc>
          <w:tcPr>
            <w:tcW w:type="dxa" w:w="1417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51. Fecha Vencimiento Epóxico</w:t>
            </w:r>
          </w:p>
        </w:tc>
        <w:tc>
          <w:tcPr>
            <w:tcW w:type="dxa" w:w="1417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52. T° del batido sin catalizador (15°C - 20°C)</w:t>
            </w:r>
          </w:p>
        </w:tc>
        <w:tc>
          <w:tcPr>
            <w:tcW w:type="dxa" w:w="1417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53. T° del batido con catalizador (24°C - 28°C)</w:t>
            </w:r>
          </w:p>
        </w:tc>
        <w:tc>
          <w:tcPr>
            <w:tcW w:type="dxa" w:w="1417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</w:tr>
    </w:tbl>
    <w:p/>
    <w:p>
      <w:pPr>
        <w:spacing w:before="160" w:after="80"/>
      </w:pPr>
      <w:r>
        <w:rPr>
          <w:b/>
          <w:color w:val="1A3A5C"/>
          <w:sz w:val="22"/>
        </w:rPr>
        <w:t>SECCIÓN 2 - INSPECCIÓN DE BOWL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2"/>
        <w:gridCol w:w="1417"/>
        <w:gridCol w:w="3402"/>
      </w:tblGrid>
      <w:tr>
        <w:tc>
          <w:tcPr>
            <w:tcW w:type="dxa" w:w="3324"/>
            <w:shd w:val="clear" w:color="auto" w:fill="1A3A5C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Descripción</w:t>
            </w:r>
          </w:p>
        </w:tc>
        <w:tc>
          <w:tcPr>
            <w:tcW w:type="dxa" w:w="3324"/>
            <w:shd w:val="clear" w:color="auto" w:fill="1A3A5C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Estado</w:t>
            </w:r>
          </w:p>
        </w:tc>
        <w:tc>
          <w:tcPr>
            <w:tcW w:type="dxa" w:w="3324"/>
            <w:shd w:val="clear" w:color="auto" w:fill="1A3A5C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Observaciones</w:t>
            </w:r>
          </w:p>
        </w:tc>
      </w:tr>
      <w:tr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54. Inspeccionar el estado del Hooper</w:t>
            </w:r>
          </w:p>
        </w:tc>
        <w:tc>
          <w:tcPr>
            <w:tcW w:type="dxa" w:w="1417"/>
            <w:shd w:val="clear" w:color="auto" w:fill="E8F5E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Bueno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55. Medida tomada al Hooper (mm)</w:t>
            </w:r>
          </w:p>
        </w:tc>
        <w:tc>
          <w:tcPr>
            <w:tcW w:type="dxa" w:w="1417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56. Verificar estado de las roscas con peineta</w:t>
            </w:r>
          </w:p>
        </w:tc>
        <w:tc>
          <w:tcPr>
            <w:tcW w:type="dxa" w:w="1417"/>
            <w:shd w:val="clear" w:color="auto" w:fill="E8F5E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Bueno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57. Inspeccionar estado de conjuntos cuñas, tuercas esféricas y placas de bloqueo</w:t>
            </w:r>
          </w:p>
        </w:tc>
        <w:tc>
          <w:tcPr>
            <w:tcW w:type="dxa" w:w="1417"/>
            <w:shd w:val="clear" w:color="auto" w:fill="E8F5E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Bueno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58. Verificar estado del asiento del Bowl - Bowl Liner (fisuras)</w:t>
            </w:r>
          </w:p>
        </w:tc>
        <w:tc>
          <w:tcPr>
            <w:tcW w:type="dxa" w:w="1417"/>
            <w:shd w:val="clear" w:color="auto" w:fill="E8F5E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Bueno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58.1. Indicar medida de fisuras</w:t>
            </w:r>
          </w:p>
        </w:tc>
        <w:tc>
          <w:tcPr>
            <w:tcW w:type="dxa" w:w="1417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58.2. Realizar prueba NDT e indicar observaciones</w:t>
            </w:r>
          </w:p>
        </w:tc>
        <w:tc>
          <w:tcPr>
            <w:tcW w:type="dxa" w:w="1417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60. Verificar estado de anillo adaptador</w:t>
            </w:r>
          </w:p>
        </w:tc>
        <w:tc>
          <w:tcPr>
            <w:tcW w:type="dxa" w:w="1417"/>
            <w:shd w:val="clear" w:color="auto" w:fill="E8F5E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Bueno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61. Verificar el ajuste de las tuercas esféricas de los pernos cuña</w:t>
            </w:r>
          </w:p>
        </w:tc>
        <w:tc>
          <w:tcPr>
            <w:tcW w:type="dxa" w:w="1417"/>
            <w:shd w:val="clear" w:color="auto" w:fill="E8F5E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Bueno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62. Verificar estado de los hilos del Bowl (fisuras)</w:t>
            </w:r>
          </w:p>
        </w:tc>
        <w:tc>
          <w:tcPr>
            <w:tcW w:type="dxa" w:w="1417"/>
            <w:shd w:val="clear" w:color="auto" w:fill="E8F5E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Bueno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62.1. Medida de fisura</w:t>
            </w:r>
          </w:p>
        </w:tc>
        <w:tc>
          <w:tcPr>
            <w:tcW w:type="dxa" w:w="1417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62.2. Realizar NDT e indicar observaciones</w:t>
            </w:r>
          </w:p>
        </w:tc>
        <w:tc>
          <w:tcPr>
            <w:tcW w:type="dxa" w:w="1417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</w:tr>
    </w:tbl>
    <w:p/>
    <w:p>
      <w:pPr>
        <w:spacing w:before="160" w:after="80"/>
      </w:pPr>
      <w:r>
        <w:rPr>
          <w:b/>
          <w:color w:val="1A3A5C"/>
          <w:sz w:val="22"/>
        </w:rPr>
        <w:t>REGISTRO FOTOGRÁFICO</w:t>
      </w:r>
    </w:p>
    <w:p>
      <w:r>
        <w:t>FOTO UB1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880000" cy="161883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to_ub1_0ebc83f6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6188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FOTO UB2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880000" cy="463034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to_ub2_fc3e32d9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46303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FOTO UB3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880000" cy="196743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to_ub3_a7ce83c5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9674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FOTO UB5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880000" cy="201521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to_ub5_119ff589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0152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rPr>
          <w:b/>
          <w:color w:val="1A3A5C"/>
          <w:sz w:val="22"/>
        </w:rPr>
        <w:t>RECOMENDACIONES PARA LA SIGUIENTE INTERVENCIÓN</w:t>
      </w:r>
    </w:p>
    <w:p>
      <w:pPr>
        <w:spacing w:after="240"/>
      </w:pPr>
      <w:r>
        <w:t>fgdfg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F0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/>
                <w:sz w:val="20"/>
              </w:rPr>
              <w:t>SUPERVISOR METSO</w:t>
            </w:r>
          </w:p>
        </w:tc>
        <w:tc>
          <w:tcPr>
            <w:tcW w:type="dxa" w:w="4986"/>
            <w:shd w:val="clear" w:color="auto" w:fill="E8F0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/>
                <w:sz w:val="20"/>
              </w:rPr>
              <w:t>SUPERVISOR CLIENTE</w:t>
            </w:r>
          </w:p>
        </w:tc>
      </w:tr>
      <w:tr>
        <w:tc>
          <w:tcPr>
            <w:tcW w:type="dxa" w:w="498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Miguel</w:t>
            </w:r>
          </w:p>
        </w:tc>
        <w:tc>
          <w:tcPr>
            <w:tcW w:type="dxa" w:w="498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Joselyn</w:t>
            </w:r>
          </w:p>
        </w:tc>
      </w:tr>
    </w:tbl>
    <w:p/>
    <w:p>
      <w:pPr>
        <w:jc w:val="right"/>
      </w:pPr>
      <w:r>
        <w:rPr>
          <w:color w:val="999999"/>
          <w:sz w:val="16"/>
        </w:rPr>
        <w:t>Reporte generado: 08/05/2026 09:48</w:t>
      </w:r>
    </w:p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