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{{nombre_propietario}} {{documento_propietario}}</w:t>
      </w:r>
    </w:p>
    <w:p>
      <w:pPr>
        <w:spacing w:after="0" w:line="360" w:lineRule="auto"/>
        <w:jc w:val="left"/>
      </w:pPr>
      <w:r>
        <w:t xml:space="preserve">{{nombre_companero}} {{documento_companero}}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CANCELACION AFECTACION A VIVIENDA FAMILIAR SIN CUANTIA</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tabs>
          <w:tab w:val="right" w:leader="hyphen" w:pos="8894"/>
        </w:tabs>
        <w:spacing w:after="0" w:line="360" w:lineRule="auto"/>
        <w:jc w:val="both"/>
      </w:pPr>
      <w:r>
        <w:t xml:space="preserve">Comparecieron quienes dijeron ser, {{nombre_propietario}}, mayor de edad, domiciliada en {{domicilio_propietario}}, identificada con cedula de ciudadanía número {{documento_propietario}} expedida en {{lugar_expedicion_propietario}}, estado civil {{estado_civil_propietario}}, actividad económica {{actividad_economica_propietario}} y {{nombre_companero}}, mayor de edad, domiciliado en {{domicilio_companero}}, identificado con cedula de ciudadanía número {{documento_companero}} expedida en {{lugar_expedicion_companero}}, estado civil {{estado_civil_companero}}, actividad económica {{actividad_economica_companero}}, y manifestaron: PRIMERO: Que mediante escritura pública número {{numero_escritura_afectacion}} del {{fecha_escritura_afectacion}}, otorgada en la {{notaria_escritura_afectacion}}, inscrita al folio de matrícula inmobiliaria número {{matricula_inmobiliaria}} en la Oficina de Registro de Instrumentos Públicos de Neiva, la señora {{nombre_propietario}}, adquirió por {{modo_adquisicion}} hecha a {{nombre_tradente_anterior}}, el derecho de dominio y la posesión del inmueble identificado como {{descripcion_inmueble}}, ubicado en la {{direccion_inmueble}}, en la ciudad de {{municipio_inmueble}}, Departamento del {{departamento_inmueble}}, determinado por su descripción, cabida, linderos, y demás especificaciones como aparece en la citada escritura pública. SEGUNDO: Que por la citada escritura pública número {{numero_escritura_afectacion}} del {{fecha_escritura_afectacion}}, otorgada en la {{notaria_escritura_afectacion}}, inscrita al folio de matrícula inmobiliaria número {{matricula_inmobiliaria}} en la Oficina de Registro de Instrumentos Públicos de Neiva, dicho inmueble quedó AFECTADO A VIVIENDA FAMILIAR POR MINISTERIO DE LA LEY (ART. 6 INCISO 2 LEY 258 DE 1996).</w:t>
      </w:r>
      <w:r>
        <w:tab/>
      </w:r>
    </w:p>
    <w:p>
      <w:pPr>
        <w:tabs>
          <w:tab w:val="right" w:leader="hyphen" w:pos="8894"/>
        </w:tabs>
        <w:spacing w:after="0" w:line="360" w:lineRule="auto"/>
        <w:jc w:val="both"/>
      </w:pPr>
      <w:r>
        <w:t xml:space="preserve">TERCERO: Que los señores {{nombre_propietario}} y {{nombre_companero}}, están de acuerdo en la CANCELACIÓN DE LA AFECTACIÓN A VIVIENDA FAMILIAR, ya que de conformidad con el Artículo 4 de la Ley 258, establece: “Ambos cónyuges podrán levantar en cualquier momento, de común acuerdo y mediante escritura pública dicha afectación”.</w:t>
      </w:r>
      <w:r>
        <w:tab/>
      </w:r>
    </w:p>
    <w:p>
      <w:pPr>
        <w:tabs>
          <w:tab w:val="right" w:leader="hyphen" w:pos="8894"/>
        </w:tabs>
        <w:spacing w:after="0" w:line="360" w:lineRule="auto"/>
        <w:jc w:val="both"/>
      </w:pPr>
      <w:r>
        <w:t xml:space="preserve">CUARTO: Que, en consecuencia, por medio del presente instrumento público, los señores {{nombre_propietario}} y {{nombre_companero}}, proceden a CANCELAR Y/O LEVANTAR LA AFECTACION A VIVIENDA FAMILIAR, constituida mediante escritura pública número {{numero_escritura_afectacion}} del {{fecha_escritura_afectacion}}, otorgada en la {{notaria_escritura_afectacion}}, inscrita al folio de matrícula inmobiliaria número {{matricula_inmobiliaria}} en la Oficina de Registro de Instrumentos Públicos de Neiva. QUINTO: El(la)(los) otorgante(s) solicita(n) e insiste(n) al Notario de autorizar el presente instrumento público con Certificado(s) de Tradición de fecha {{fecha_certificado_tradicion}}.</w:t>
      </w:r>
      <w:r>
        <w:tab/>
      </w:r>
    </w:p>
    <w:p>
      <w:pPr>
        <w:tabs>
          <w:tab w:val="right" w:leader="hyphen" w:pos="8894"/>
        </w:tabs>
        <w:spacing w:after="0" w:line="360" w:lineRule="auto"/>
        <w:jc w:val="both"/>
      </w:pPr>
      <w:r>
        <w:t xml:space="preserve">Se le agregan los comprobantes correspondientes cuyo texto es el del siguiente tenor:</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demuestre su aprobación total del texto. En consecuencia, la Notaria no asume ninguna responsabilidad por errores o inexactitudes establecidas con posterioridad a la firma de (l) (los) otorgante (s) y del Notario. En tal caso, estos deben ser corregidos mediante el otorgamiento de una nueva escritura, suscrita por el que intervino en la inicial y sufragada por el mismo (Artículo 35 Decreto Ley 960 de 1970).</w:t>
      </w:r>
      <w:r>
        <w:tab/>
      </w:r>
    </w:p>
    <w:p>
      <w:pPr>
        <w:tabs>
          <w:tab w:val="right" w:leader="hyphen" w:pos="8894"/>
        </w:tabs>
        <w:spacing w:after="0" w:line="360" w:lineRule="auto"/>
        <w:jc w:val="both"/>
      </w:pPr>
      <w:r>
        <w:t xml:space="preserve">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{{nombre_propietario}}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{{nombre_companero}}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Cancelación de afectación a vivienda familiar (de común acuerdo)</dc:title>
  <dc:creator>Notaría Primera de Neiva – Asistente de escrituración</dc:creator>
  <dcterms:created xsi:type="dcterms:W3CDTF">2026-10-20T05:00:40Z</dcterms:created>
  <dcterms:modified xsi:type="dcterms:W3CDTF">2026-10-20T05:00:40Z</dcterms:modified>
</cp:coreProperties>
</file>