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{{nombre_vendedor}} {{documento_vendedor}}</w:t>
      </w:r>
    </w:p>
    <w:p>
      <w:pPr>
        <w:spacing w:after="0" w:line="360" w:lineRule="auto"/>
        <w:jc w:val="left"/>
      </w:pPr>
      <w:r>
        <w:t xml:space="preserve">{{nombre_comprador}} {{documento_comprador}}</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COMPRAVENTA DERECHO DE CUOTA {{valor_venta_numeros}}</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Compareció quien dijo ser, {{nombre_vendedor}}, mayor de edad, domiciliada en {{domicilio_vendedor}}, identificada con cedula de ciudadanía número {{documento_vendedor}} expedida en {{lugar_expedicion_vendedor}}, estado civil {{estado_civil_vendedor}}, actividad económica {{actividad_economica_vendedor}}, y manifestó:</w:t>
      </w:r>
      <w:r>
        <w:tab/>
      </w:r>
    </w:p>
    <w:p>
      <w:pPr>
        <w:tabs>
          <w:tab w:val="right" w:leader="hyphen" w:pos="8894"/>
        </w:tabs>
        <w:spacing w:after="0" w:line="360" w:lineRule="auto"/>
        <w:jc w:val="both"/>
      </w:pPr>
      <w:r>
        <w:t xml:space="preserve">PRIMERO: Que por este instrumento público transfiere en venta a quien dijo ser, {{nombre_comprador}}, mayor de edad, domiciliada en {{domicilio_comprador}}, identificada con cédula de ciudadanía número {{documento_comprador}} expedida en {{lugar_expedicion_comprador}}, estado civil {{estado_civil_comprador}}, actividad económica {{actividad_economica_comprador}}, la totalidad del derecho de cuota que tiene equivalente a {{cuota_parte}} parte sobre el siguiente inmueble:</w:t>
      </w:r>
      <w:r>
        <w:tab/>
      </w:r>
    </w:p>
    <w:p>
      <w:pPr>
        <w:tabs>
          <w:tab w:val="right" w:leader="hyphen" w:pos="8894"/>
        </w:tabs>
        <w:spacing w:after="0" w:line="360" w:lineRule="auto"/>
        <w:jc w:val="both"/>
      </w:pPr>
      <w:r>
        <w:t xml:space="preserve">{{descripcion_inmueble}}, ubicado en la {{direccion_inmueble}}, en la ciudad de {{municipio_inmueble}}, Departamento del {{departamento_inmueble}}, con área de {{area_terreno_letras}} ({{area_terreno_numeros}} M2), determinado por los siguientes linderos: {{linderos}}</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PARAGRAFO: Se advierte a los otorgantes que la naturaleza y efectos del acto jurídico escriturario que celebran no constituye la venta o adquisición de un lote o de una porción definida del predio objeto del mismo, se trata de la compraventa en común y proindiviso de un porcentaje o cuota parte de la totalidad del bien inmueble. Igualmente, se les informa que, para proceder a cualquier tipo de división material o actividad urbanística y constructiva referida al predio adquirido en común y proindiviso, sea este de carácter rural o urbano, deberán previamente ciñéndose a las normas, tramitar y obtener las licencias urbanísticas y permisos con las autoridades de planeación del municipio donde está ubicado o contar con una decisión judicial en firme que así lo determine. Al efecto los otorgantes manifiestan tener total claridad de la clase de acto jurídico que realizan y de la información brindada por lo que el presente instrumento público se autoriza por insistencia de los otorgantes.</w:t>
      </w:r>
      <w:r>
        <w:tab/>
      </w:r>
    </w:p>
    <w:p>
      <w:pPr>
        <w:tabs>
          <w:tab w:val="right" w:leader="hyphen" w:pos="8894"/>
        </w:tabs>
        <w:spacing w:after="0" w:line="360" w:lineRule="auto"/>
        <w:jc w:val="both"/>
      </w:pPr>
      <w:r>
        <w:t xml:space="preserve">SEGUNDO. TRADICION: Que el inmueble sobre el cual recae el derecho de cuota que enajena fue adquirido por la vendedora por {{modo_adquisicion}} {{titulo_adquisicion}}, inscrita al folio de matrícula inmobiliaria número {{matricula_inmobiliaria}} en la Oficina de Registro de Instrumentos Públicos de Neiva; e inscrita a la cedula catastral número {{cedula_catastral_paz_y_salvo}}.</w:t>
      </w:r>
      <w:r>
        <w:tab/>
      </w:r>
    </w:p>
    <w:p>
      <w:pPr>
        <w:tabs>
          <w:tab w:val="right" w:leader="hyphen" w:pos="8894"/>
        </w:tabs>
        <w:spacing w:after="0" w:line="360" w:lineRule="auto"/>
        <w:jc w:val="both"/>
      </w:pPr>
      <w:r>
        <w:t xml:space="preserve">TERCERO: Que el valor de la venta es por la suma de {{valor_venta_letras}} ({{valor_venta_numeros}}), suma que la vendedora manifiesta haber recibido en su totalidad a entera satisfacción de manos de la compradora. PARAGRAFO: Las otorgantes de manera libre y espontanea declaramos bajo la gravedad de juramento que conocemos el texto y alcance del Artículo 61 de la Ley 2010 del 27 de Diciembre de 2019, que se entiende prestado por el sólo hecho de la firma y manifestaron: 1. Que el precio incluido en la presente escritura de compraventa es real y no ha sido objeto de pactos privados en los que se señale un valor diferente. 2. Que no existen sumas que se hayan convenido o facturado por fuera de la misma. CUARTO: Garantiza la vendedora que el inmueble sobre el cual recae el derecho de cuota objeto de esta venta se encuentra libre de toda clase de gravámenes que puedan afectar su dominio, posesión y tenencia del mismo, tales como censo, hipoteca, embargo, anticresis, pleitos pendientes, demanda civil registrada, arrendamiento por escritura pública, patrimonio de familia inembargable, condiciones resolutorias, limitaciones del mismo y cualquier otro, y en general libre de todo gravamen, pero que en todo caso se obliga a salir al saneamiento de lo vendido conforme a la Ley.</w:t>
      </w:r>
      <w:r>
        <w:tab/>
      </w:r>
    </w:p>
    <w:p>
      <w:pPr>
        <w:tabs>
          <w:tab w:val="right" w:leader="hyphen" w:pos="8894"/>
        </w:tabs>
        <w:spacing w:after="0" w:line="360" w:lineRule="auto"/>
        <w:jc w:val="both"/>
      </w:pPr>
      <w:r>
        <w:t xml:space="preserve">QUINTO: Que el inmueble sobre el cual recae el derecho de cuota está libre por concepto de servicios públicos domiciliarios de agua, luz y alcantarillado (en caso que existan), hasta la fecha de otorgamiento de la presente escritura pública; tasas y contribuciones, impuestos nacionales, Departamentales y Municipales etc. SEXTO: Que, desde el día de hoy, en su condición de vendedora hace entrega real y material a la compradora del derecho de cuota objeto de venta, junto con todos sus usos, costumbres y servidumbres, que legalmente le corresponde, sin reserva ni limitación alguna y en el estado en que se encuentra.</w:t>
      </w:r>
      <w:r>
        <w:tab/>
      </w:r>
    </w:p>
    <w:p>
      <w:pPr>
        <w:tabs>
          <w:tab w:val="right" w:leader="hyphen" w:pos="8894"/>
        </w:tabs>
        <w:spacing w:after="0" w:line="360" w:lineRule="auto"/>
        <w:jc w:val="both"/>
      </w:pPr>
      <w:r>
        <w:t xml:space="preserve">SEPTIMO. CONSTANCIA (REDAM): Ley 2097 de 2021, Decreto Reglamentario 1310 de 2022, Circular 355 del 20 Septiembre 2023. Se le(s) hizo saber a el/la/los enajenante(s) sobre el contenido del numeral 3 Articulo 6 de la Ley 2097 de 2021 y su Decreto Reglamentario 1310 de 2022, quien(es) manifiesta(n) no aportar el correspondiente certificado de REDAM; y ante la imposibilidad de dar aplicación a lo dispuesto en la Ley 2097 de 2021 y su Decreto Reglamentario 1310 de 2022, en el sentido de llevar a cabo la consulta para verificación en la base de datos del REDAM, dado que a la fecha la misma no se encuentra disponible para el acceso del notario(a), el/la/los compareciente(s) declara(n) que al momento de otorgar la presente escritura pública no se encuentra(n) inscrito(s) en el REGISTRO DE DEUDORES ALIMENTARIOS MOROSOS - REDAM. OCTAVO: El(la)(los) compareciente(s) solicita(n) e insiste(n) al Notario en autorizar el presente instrumento público con el Certificado de Tradición y Libertad del folio de matrícula inmobiliaria número {{matricula_inmobiliaria}} de fecha {{fecha_certificado_tradicion}}. Presente, {{nombre_comprador}}, de las condiciones civiles y personales ya enunciadas, y manifestó:</w:t>
      </w:r>
      <w:r>
        <w:tab/>
      </w:r>
    </w:p>
    <w:p>
      <w:pPr>
        <w:tabs>
          <w:tab w:val="right" w:leader="hyphen" w:pos="8894"/>
        </w:tabs>
        <w:spacing w:after="0" w:line="360" w:lineRule="auto"/>
        <w:jc w:val="both"/>
      </w:pPr>
      <w:r>
        <w:t xml:space="preserve">a. Que pagó el valor del derecho de cuota y que acepta la presente escritura pública y la venta que en ella se hace por estar a su entera satisfacción y que está en posesión de lo aquí comprado por entrega real y material que le hiciera la vendedora. b. No procede la AFECTACIÓN A VIVIENDA FAMILIAR de que trata la Ley 258 de 1996, reformada por la Ley 854 de 2003, por tratarse de derechos de cuota.</w:t>
      </w:r>
      <w:r>
        <w:tab/>
      </w:r>
    </w:p>
    <w:p>
      <w:pPr>
        <w:tabs>
          <w:tab w:val="right" w:leader="hyphen" w:pos="8894"/>
        </w:tabs>
        <w:spacing w:after="0" w:line="360" w:lineRule="auto"/>
        <w:jc w:val="both"/>
      </w:pPr>
      <w:r>
        <w:t xml:space="preserve">Se le agregan los comprobantes fiscales correspondientes cuyo texto es el del siguiente tenor: Certificados de paz y salvos por concepto de predial unificado y valorización del predio inscrito en el catastro vigente bajo el número {{cedula_catastral_paz_y_salvo}} expedidos por la Secretaría de Hacienda de Neiva (H), con vigencia hasta el {{vigencia_paz_y_salvo}}, en el cual consta que el referido inmueble tiene un avalúo de {{avaluo_catastral}}.</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RETEFUENTE: {{retefuente}}</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LAS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{{nombre_vendedor}}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{{nombre_comprador}}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Compraventa de derecho de cuota (común y proindiviso)</dc:title>
  <dc:creator>Notaría Primera de Neiva – Asistente de escrituración</dc:creator>
  <dcterms:created xsi:type="dcterms:W3CDTF">2026-10-20T05:00:40Z</dcterms:created>
  <dcterms:modified xsi:type="dcterms:W3CDTF">2026-10-20T05:00:40Z</dcterms:modified>
</cp:coreProperties>
</file>