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{{nombre_asignante}} {{documento_asignante}}</w:t>
      </w:r>
    </w:p>
    <w:p>
      <w:pPr>
        <w:spacing w:after="0" w:line="360" w:lineRule="auto"/>
        <w:jc w:val="left"/>
      </w:pPr>
      <w:r>
        <w:t xml:space="preserve">REPRESENTADO POR: {{nombre_apoderado}} {{documento_apoderado}}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PARTICION DEL PATRIMONIO EN VIDA {{valor_total_activo}}</w:t>
      </w:r>
    </w:p>
    <w:p>
      <w:pPr>
        <w:tabs>
          <w:tab w:val="right" w:leader="hyphen" w:pos="8894"/>
        </w:tabs>
        <w:spacing w:after="0" w:line="360" w:lineRule="auto"/>
        <w:jc w:val="both"/>
      </w:pPr>
      <w:r>
        <w:t xml:space="preserve">En la ciudad de Neiva, Departamento del Huila, República de Colombia, A los {{dia_otorgamiento_letras}} ({{dia_otorgamiento}}) DIAS del mes de {{mes_otorgamiento}} del año {{anio_otorgamiento_letras}} ({{anio_otorgamiento}}), al Despacho de la NOTARÍA PRIMERA DEL CÍRCULO DE NEIVA, cuyo Notario Titular en ejercicio es el Doctor {{nombre_notario}}.</w:t>
      </w:r>
      <w:r>
        <w:tab/>
      </w:r>
    </w:p>
    <w:p>
      <w:pPr>
        <w:tabs>
          <w:tab w:val="right" w:leader="hyphen" w:pos="8894"/>
        </w:tabs>
        <w:spacing w:after="0" w:line="360" w:lineRule="auto"/>
        <w:jc w:val="both"/>
      </w:pPr>
      <w:r>
        <w:t xml:space="preserve">Compareció quien dijo ser, {{nombre_apoderado}}, mayor de edad, domiciliado en {{domicilio_apoderado}}, identificado con cedula de ciudadanía número {{documento_apoderado}} expedida en {{lugar_expedicion_apoderado}}, Abogado en ejercicio con tarjeta profesional número {{tarjeta_profesional_apoderado}} del Consejo Superior de la Judicatura, quien obra en nombre y en representación de {{nombre_asignante}}, mayor de edad, domiciliada en {{domicilio_asignante}}, identificada con cedula de ciudadanía número {{documento_asignante}} expedida en {{lugar_expedicion_asignante}}, estado civil {{estado_civil_asignante}}, actividad económica {{actividad_economica_asignante}}, en virtud del poder especial otorgado, de cuya vigencia y términos se hace plenamente responsable, documento que se adjunta para su protocolización, y manifestó: PRIMERO: ANTECEDENTES Y LICENCIA JUDICIAL. Que mediante {{providencia_licencia}} de fecha {{fecha_providencia_letras}}, proferida por el {{juzgado}}, dentro del proceso de jurisdicción voluntaria de PARTICIÓN DE PATRIMONIO EN VIDA promovido por {{nombre_asignante}}, identificada con cédula de ciudadanía número {{documento_asignante}}, radicado bajo el número {{radicado_proceso}}, se resolvió lo siguiente: PRIMERO: AUTORIZAR licencia judicial a la señora {{nombre_asignante}}, a fin de que proceda a la partición en vida de su patrimonio en favor de sus descendientes {{nombre_asignatario_1}} Y {{nombre_asignatario_2}}. SEGUNDO: CONCEDER a la {{nombre_asignante}}, el término legal improrrogable de seis (6) meses de acuerdo con lo previsto en el inciso segundo del artículo 581 del Código General del Proceso para que proceda a realizar la partición de su patrimonio por medio de escritura pública que se elevará ante notaría pública de esta ciudad. TERCERO: ADVERTIR a la actora que las adjudicaciones contenidas en la referida escritura pública son irrevocables, en ella deberán respetarse las asignaciones forzosas y los derechos de terceros, y el estricto cumplimiento al trabajo de inventarios y avalúos y partición allegado por el apoderado actor obrante a folio {{folio_trabajo_particion}} del expediente electrónico, so pena de su rescisión a petición de parte de los eventuales afectados con dicha distribución, de acuerdo a lo previsto en el penúltimo inciso del artículo 487 del estatuto adjetivo. CUARTO: Ordénese expedir por secretaría copia auténtica de la presente decisión, junto con el trabajo de inventarios y avalúos y partición allegado por el apoderado actor obrante a folio {{folio_trabajo_particion}} del expediente electrónico a costa de la parte interesada. QUINTO: Dispóngase que ejecutoriada esta decisión se procedan archivar las presentes diligencias previas desanotaciones de rigor.</w:t>
      </w:r>
      <w:r>
        <w:tab/>
      </w:r>
    </w:p>
    <w:p>
      <w:pPr>
        <w:tabs>
          <w:tab w:val="right" w:leader="hyphen" w:pos="8894"/>
        </w:tabs>
        <w:spacing w:after="0" w:line="360" w:lineRule="auto"/>
        <w:jc w:val="both"/>
      </w:pPr>
      <w:r>
        <w:t xml:space="preserve">Providencia proferida por el Juez {{nombre_juez}}, quedó debidamente ejecutoriada en estrados, y se protocoliza con la presente escritura junto con el trabajo de inventarios, avalúos y partición y su memorial de actualización de avalúos presentado el {{fecha_memorial_avaluos}}. SEGUNDO: FUNDAMENTO NORMATIVO.- Que la presente partición se efectúa de conformidad con el parágrafo del artículo 487 del Código General del Proceso (Ley 1564 de 2012), que dispone que la partición que en vida espontáneamente quiera efectuar una persona para adjudicar todo o parte de sus bienes deberá, previa licencia judicial, realizarse mediante escritura pública, en la cual se protocolizará el trabajo de partición junto con la licencia judicial; en concordancia con el Decreto 1664 de 2015, Decreto-Ley 960 de 1970, y el Decreto 1069 de 2015, Decreto Único Reglamentario del Sector Justicia y del Derecho, en lo pertinente a la función notarial. TERCERO: DECLARACIÓN DE PARTICIÓN Y ADJUDICACIÓN EN VIDA.- Que en ejercicio de la licencia judicial referida y por este instrumento público, {{nombre_asignante}}, por conducto de su apoderado, PARTE Y ADJUDICA EN VIDA, a título gratuito y sin reserva de usufructo, la totalidad de los bienes inmuebles que se relacionan en la cláusula siguiente, en favor de sus dos (2) únicos hijos y asignatarios {{nombre_asignatario_1}}, identificado con cédula de ciudadanía número {{documento_asignatario_1}}, y {{nombre_asignatario_2}}, identificado con cédula de ciudadanía número {{documento_asignatario_2}}, conforme al trabajo de inventarios, avalúos y partición allegado y aprobado dentro del proceso judicial referido en la cláusula primera, en la proporción y forma que se indica en la cláusula quinta de este instrumento. CUARTO: IDENTIFICACIÓN DE LOS BIENES OBJETO DE PARTICIÓN.- PARTIDA PRIMERA: {{descripcion_inmueble_partida}}, alinderado así: {{linderos_partida}}. Dirección: {{direccion_partida}}. Identificado con folio de matrícula inmobiliaria número {{matricula_partida}} de la Oficina de Registro de Instrumentos Públicos de {{oficina_registro_partida}} y cédula catastral número {{cedula_catastral_partida}}. TRADICIÓN: Predio adquirido en un cien por ciento (100%) por {{nombre_asignante}}, mediante {{modo_adquisicion_partida}}, protocolizada mediante escritura pública número {{numero_escritura_antecedente_partida}} del {{fecha_escritura_antecedente_partida}}, otorgada en la {{notaria_escritura_antecedente_partida}}, registrada el {{fecha_registro_partida}} al folio de matrícula inmobiliaria {{matricula_partida}} de la Oficina de Registro de Instrumentos Públicos de {{oficina_registro_partida}}. AVALÚO: {{avaluo_partida_letras}} ({{avaluo_partida}}), correspondiente al avalúo catastral incrementado en un cincuenta por ciento (50%), conforme al numeral 4 del artículo 444 del Código General del Proceso. {{demas_partidas}} VALOR TOTAL DEL ACTIVO A PARTIR: {{valor_total_activo_letras}} ({{valor_total_activo}}). Los avalúos anteriores fueron actualizados por el apoderado de la asignante mediante memorial del {{fecha_memorial_avaluos}}, allegado en cumplimiento del requerimiento de actualización formulado dentro del proceso conforme al numeral 4 del artículo 444 del Código General del Proceso.</w:t>
      </w:r>
      <w:r>
        <w:tab/>
      </w:r>
    </w:p>
    <w:p>
      <w:pPr>
        <w:tabs>
          <w:tab w:val="right" w:leader="hyphen" w:pos="8894"/>
        </w:tabs>
        <w:spacing w:after="0" w:line="360" w:lineRule="auto"/>
        <w:jc w:val="both"/>
      </w:pPr>
      <w:r>
        <w:t xml:space="preserve">QUINTO: PASIVOS: Que no existen deudas ni gravamen alguno que conforme pasivo a cargo de la partición; el pasivo asciende a la suma de CERO PESOS MONEDA CORRIENTE ($0). SEXTO: LIQUIDACIÓN. Se procederá a liquidar el patrimonio de la asignante {{nombre_asignante}}, que debe hacerse bajo el monto total de {{valor_total_activo_letras}} ({{valor_total_activo}}), la cual se repartirá en los DOS ÚNICOS herederos {{nombre_asignatario_1}} y {{nombre_asignatario_2}}, en calidad de hijos de la asignante. VALOR DE ADJUDICACIÓN {{valor_total_activo}} En consecuencia la liquidación y adjudicación de los bienes inventariados es como sigue: {{valores_por_partida}} Para {{nombre_asignatario_1}}, identificado(a) con CC No. {{documento_asignatario_1}} y {{nombre_asignatario_2}}, identificado(a) con CC No. {{documento_asignatario_2}}. En calidad de hijos únicos de la asignante. {{valor_total_activo}}</w:t>
      </w:r>
      <w:r>
        <w:tab/>
      </w:r>
    </w:p>
    <w:p>
      <w:pPr>
        <w:tabs>
          <w:tab w:val="right" w:leader="hyphen" w:pos="8894"/>
        </w:tabs>
        <w:spacing w:after="0" w:line="360" w:lineRule="auto"/>
        <w:jc w:val="both"/>
      </w:pPr>
      <w:r>
        <w:t xml:space="preserve">ADJUDICACIONES — DISTRIBUCIÓN EN HIJUELAS. HIJUELA PRIMERA — {{nombre_asignatario_1}}, identificado con cédula de ciudadanía número {{documento_asignatario_1}}, en su condición de hijo de la asignante, se le adjudica la suma de {{valor_hijuela_1_letras}} ({{valor_hijuela_1}}), equivalente al {{porcentaje_hijuela_1_letras}} ({{porcentaje_hijuela_1}}) del activo bruto total, integrado y pagado así: {{detalle_hijuela_1}} Resumen Hijuela Primera, adjudicación de: {{resumen_hijuela_1}}</w:t>
      </w:r>
      <w:r>
        <w:tab/>
      </w:r>
    </w:p>
    <w:p>
      <w:pPr>
        <w:tabs>
          <w:tab w:val="right" w:leader="hyphen" w:pos="8894"/>
        </w:tabs>
        <w:spacing w:after="0" w:line="360" w:lineRule="auto"/>
        <w:jc w:val="both"/>
      </w:pPr>
      <w:r>
        <w:t xml:space="preserve">TOTAL ADJUDICADO {{valor_hijuela_1}} HIJUELA SEGUNDA — {{nombre_asignatario_2}}, identificado con cédula de ciudadanía número {{documento_asignatario_2}}, en su condición de hijo de la asignante, se le adjudica la suma de {{valor_hijuela_2_letras}} ({{valor_hijuela_2}}), equivalente al {{porcentaje_hijuela_2_letras}} ({{porcentaje_hijuela_2}}) del activo bruto total, integrado y pagado así: {{detalle_hijuela_2}} Resumen Hijuela Segunda, adjudicación de: {{resumen_hijuela_2}}</w:t>
      </w:r>
      <w:r>
        <w:tab/>
      </w:r>
    </w:p>
    <w:p>
      <w:pPr>
        <w:tabs>
          <w:tab w:val="right" w:leader="hyphen" w:pos="8894"/>
        </w:tabs>
        <w:spacing w:after="0" w:line="360" w:lineRule="auto"/>
        <w:jc w:val="both"/>
      </w:pPr>
      <w:r>
        <w:t xml:space="preserve">TOTAL ADJUDICADO {{valor_hijuela_2}} PARÁGRAFO: El inmueble descrito en la {{partida_en_comun}} (matrícula {{matricula_partida_en_comun}}) queda adjudicado en común y proindiviso, en partes iguales (50% - 50%), a {{nombre_asignatario_1}} y {{nombre_asignatario_2}}, quienes en adelante lo poseerán en calidad de comuneros, sin perjuicio de su derecho a solicitar en cualquier tiempo la división material o la venta del bien común conforme a las normas del Código Civil sobre comunidad. SÉPTIMO: TRANSFERENCIA DEL DOMINIO Y ENTREGA, Que {{nombre_asignante}}, por conducto de su apoderado, transfiere a título gratuito, mediante partición y adjudicación en vida, el derecho de dominio y la posesión regular que ejerce sobre los bienes relacionados en la cláusula cuarta, en la proporción indicada en la CLÁUSULA SEXTA, en favor de {{nombre_asignatario_1}} y {{nombre_asignatario_2}}, sin reserva de usufructo, uso, habitación ni ninguna otra limitación al dominio, y hace desde la fecha de esta escritura entrega real y material de los inmuebles adjudicados, con todos sus usos, costumbres y servidumbres que legalmente les correspondan. OCTAVO: IRREVOCABILIDAD, ASIGNACIONES FORZOSAS Y DERECHOS DE TERCEROS. Que en cumplimiento de lo ordenado en el NUMERAL TERCERO de la parte resolutiva del Acta de Audiencia Pública citada en la cláusula primera, se deja constancia de que las adjudicaciones contenidas en esta escritura son IRREVOCABLES, que en ellas se han respetado las asignaciones forzosas y los derechos de terceros, y que la partición corresponde en su totalidad al trabajo de inventarios, avalúos y partición aprobado dentro del proceso judicial referido, sin perjuicio de su rescisión a petición de parte de los eventuales afectados con la distribución, en los términos del penúltimo inciso del artículo 487 del Código General del Proceso.</w:t>
      </w:r>
      <w:r>
        <w:tab/>
      </w:r>
    </w:p>
    <w:p>
      <w:pPr>
        <w:tabs>
          <w:tab w:val="right" w:leader="hyphen" w:pos="8894"/>
        </w:tabs>
        <w:spacing w:after="0" w:line="360" w:lineRule="auto"/>
        <w:jc w:val="both"/>
      </w:pPr>
      <w:r>
        <w:t xml:space="preserve">NOVENO: GARANTÍA Y ESTADO DE LOS BIENES. Que, según los certificados de tradición y libertad expedidos por las Oficinas de Registro de Instrumentos Públicos de {{oficinas_registro_y_matriculas}}, impresos el {{fecha_certificados_tradicion}}, los inmuebles objeto de esta partición se encuentran libres de hipoteca, embargo, afectación a vivienda familiar y patrimonio de familia inembargable vigentes a la fecha de expedición de dichos certificados; no obstante, la asignante se obliga a salir al saneamiento en caso de evicción, conforme a la ley. DÉCIMO: PAZ Y SALVOS Y OBLIGACIONES FISCALES, Se protocolizan y se deja constancia de los siguientes certificados de paz y salvo, todos con vigencia hasta el {{vigencia_paz_y_salvo}}: {{detalle_paz_y_salvos}}.</w:t>
      </w:r>
      <w:r>
        <w:tab/>
      </w:r>
    </w:p>
    <w:p>
      <w:pPr>
        <w:tabs>
          <w:tab w:val="right" w:leader="hyphen" w:pos="8894"/>
        </w:tabs>
        <w:spacing w:after="0" w:line="360" w:lineRule="auto"/>
        <w:jc w:val="both"/>
      </w:pPr>
      <w:r>
        <w:t xml:space="preserve">DÉCIMO PRIMERO: PROTOCOLIZACIÓN DE DOCUMENTOS.- Se protocolizan con esta escritura los siguientes documentos: (i) poder especial conferido por {{nombre_asignante}} a {{nombre_apoderado}}, con diligencia de presentación personal del {{fecha_presentacion_poder}}; (ii) copias de las cédulas de ciudadanía de {{nombre_asignante}}, {{nombre_asignatario_2}} e {{nombre_asignatario_1}}; (iii) {{providencia_licencia}} del {{fecha_providencia}} y su constancia de ejecutoria, proferidas por el {{juzgado}} dentro del radicado {{radicado_proceso}}; (iv) trabajo de inventarios, avalúos y partición, junto con el memorial de actualización de avalúo del {{fecha_memorial_avaluos}} y sus anexos; (v) certificados de tradición y libertad de las matrículas {{matriculas_inmobiliarias}}; (vi) certificados de paz y salvo de impuesto predial y de contribución por valorización de los {{numero_inmuebles}} inmuebles.</w:t>
      </w:r>
      <w:r>
        <w:tab/>
      </w:r>
    </w:p>
    <w:p>
      <w:pPr>
        <w:tabs>
          <w:tab w:val="right" w:leader="hyphen" w:pos="8894"/>
        </w:tabs>
        <w:spacing w:after="0" w:line="360" w:lineRule="auto"/>
        <w:jc w:val="both"/>
      </w:pPr>
      <w:r>
        <w:t xml:space="preserve">DÉCIMO SEGUNDO: REGISTRO. - Autorizada esta escritura, ordénese su inscripción en {{oficinas_registro_y_folios}}. DECIMO TERCERO: el suscrito Notario declara protocolizado dichos documentos para todos los efectos legales consiguientes. 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{{nombre_asignante}}.</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Partición del patrimonio en vida con licencia judicial (art. 487 CGP), por apoderado</dc:title>
  <dc:creator>Notaría Primera de Neiva – Asistente de escrituración</dc:creator>
  <dcterms:created xsi:type="dcterms:W3CDTF">2026-10-20T05:00:40Z</dcterms:created>
  <dcterms:modified xsi:type="dcterms:W3CDTF">2026-10-20T05:00:40Z</dcterms:modified>
</cp:coreProperties>
</file>