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LA TRADENTE FIDUCIARIA:</w:t>
      </w:r>
    </w:p>
    <w:p>
      <w:pPr>
        <w:spacing w:after="0" w:line="360" w:lineRule="auto"/>
        <w:jc w:val="left"/>
      </w:pPr>
      <w:r>
        <w:t xml:space="preserve">{{fiduciaria}} VOCERA Y ADMINISTRADORA DEL PATRIMONIO AUTONOMO DENOMINADO {{fideicomiso}} NIT. {{nit_fideicomiso}}</w:t>
      </w:r>
    </w:p>
    <w:p>
      <w:pPr>
        <w:spacing w:after="0" w:line="360" w:lineRule="auto"/>
        <w:jc w:val="left"/>
      </w:pPr>
      <w:r>
        <w:t xml:space="preserve">REPRESENTADA POR {{nombre_apoderado}} {{documento_apoderado}}</w:t>
      </w:r>
    </w:p>
    <w:p>
      <w:pPr>
        <w:spacing w:after="0" w:line="360" w:lineRule="auto"/>
        <w:jc w:val="left"/>
      </w:pPr>
      <w:r>
        <w:t xml:space="preserve">EL FIDEICOMITENTE CONSTRUCTOR / ENAJENADOR:</w:t>
      </w:r>
    </w:p>
    <w:p>
      <w:pPr>
        <w:spacing w:after="0" w:line="360" w:lineRule="auto"/>
        <w:jc w:val="left"/>
      </w:pPr>
      <w:r>
        <w:t xml:space="preserve">{{fideicomitente_constructor}} NIT. {{nit_constructor}}</w:t>
      </w:r>
    </w:p>
    <w:p>
      <w:pPr>
        <w:spacing w:after="0" w:line="360" w:lineRule="auto"/>
        <w:jc w:val="left"/>
      </w:pPr>
      <w:r>
        <w:t xml:space="preserve">REPRESENTADA POR {{nombre_apoderado}} {{documento_apoderado}}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PROTOCOLIZACION SIN CUANTIA</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 (INVOLUCRADO).</w:t>
      </w:r>
      <w:r>
        <w:tab/>
      </w:r>
    </w:p>
    <w:p>
      <w:pPr>
        <w:tabs>
          <w:tab w:val="right" w:leader="hyphen" w:pos="8894"/>
        </w:tabs>
        <w:spacing w:after="0" w:line="360" w:lineRule="auto"/>
        <w:jc w:val="both"/>
      </w:pPr>
      <w:r>
        <w:t xml:space="preserve">NOMBRE O DIRECCION DEL INMUEBLE: {{direccion_inmueble}}.</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spacing w:after="0" w:line="360" w:lineRule="auto"/>
        <w:jc w:val="center"/>
      </w:pPr>
      <w:r>
        <w:rPr>
          <w:b/>
          <w:bCs/>
        </w:rPr>
        <w:t xml:space="preserve">PROTOCOLIZACION</w:t>
      </w:r>
    </w:p>
    <w:p>
      <w:pPr>
        <w:tabs>
          <w:tab w:val="right" w:leader="hyphen" w:pos="8894"/>
        </w:tabs>
        <w:spacing w:after="0" w:line="360" w:lineRule="auto"/>
        <w:jc w:val="both"/>
      </w:pPr>
      <w:r>
        <w:t xml:space="preserve">Comparecieron quienes dijeron ser, a. {{nombre_apoderado}}, mayor de edad, domiciliado en {{domicilio_apoderado}}, identificado con cédula de ciudadanía número {{documento_apoderado}} expedida en {{lugar_expedicion_apoderado}}, quien obra en nombre y en representación de {{fiduciaria}}, con NIT. {{nit_fiduciaria}}, sociedad anónima de servicios financieros legalmente constituida mediante {{constitucion_fiduciaria}}, con permiso de funcionamiento concedido por la entonces Superintendencia Bancaria, hoy Superintendencia Financiera de Colombia, mediante {{resolucion_superfinanciera}}, en virtud del poder especial otorgado por la Representante Legal {{nombre_representante_fiduciaria}}, mayor de edad, domiciliada en {{domicilio_representante_fiduciaria}}, identificada con cédula de ciudadanía número {{documento_representante_fiduciaria}} expedida en {{lugar_expedicion_representante_fiduciaria}}, todo lo cual se acredita con el Certificado de Existencia y Representación Legal, de cuya vigencia y términos se hace plenamente responsable, documentos que se adjuntan para su protocolización, sociedad que actúa única y exclusivamente como VOCERA Y ADMINISTRADORA DEL PATRIMONIO AUTONOMO DENOMINADO {{fideicomiso}}, con NIT. {{nit_fideicomiso}}, constituido mediante {{contrato_fiducia}}, quien para efectos del presente instrumento se denominará LA TRADENTE FIDUCIARIA. b. {{nombre_apoderado}}, mayor de edad, domiciliado en {{domicilio_apoderado}}, identificado con cédula de ciudadanía número {{documento_apoderado}} expedida en {{lugar_expedicion_apoderado}}, quien obra en nombre y en representación de {{fideicomitente_constructor}}, con NIT. {{nit_constructor}}, con domicilio principal en {{domicilio_constructor}}, constituida {{constitucion_constructor}}, en su condición de Representante Legal, todo lo cual se acredita con el Certificado de Existencia y Representación Legal, documento que se adjunta para su protocolización, sociedad que interviene en calidad de FIDEICOMITENTE CONSTRUCTOR / ENAJENADOR del proyecto sometido al régimen de propiedad horizontal {{nombre_proyecto}}, exclusivamente para efectos de instrucción fiduciaria, construcción, entrega, saneamiento, garantías, posventa y demás obligaciones legales y contractuales que le correspondan, sin que dicha intervención implique titularidad dominical sobre la unidad que se transfiere.</w:t>
      </w:r>
      <w:r>
        <w:tab/>
      </w:r>
    </w:p>
    <w:p>
      <w:pPr>
        <w:tabs>
          <w:tab w:val="right" w:leader="hyphen" w:pos="8894"/>
        </w:tabs>
        <w:spacing w:after="0" w:line="360" w:lineRule="auto"/>
        <w:jc w:val="both"/>
      </w:pPr>
      <w:r>
        <w:t xml:space="preserve">PRIMERO: Que mediante el presente instrumento público ELEVAN a escritura pública la protocolización del CERTIFICADO TÉCNICO DE OCUPACIÓN {{identificacion_certificado_tecnico}}, expedido por el Arquitecto {{nombre_supervisor_tecnico}}, mayor de edad, identificado con cédula de ciudadanía número {{documento_supervisor_tecnico}} expedida en {{lugar_expedicion_supervisor_tecnico}} y matrícula profesional No. {{matricula_profesional_supervisor}} de fecha {{fecha_certificado_tecnico}}, en la ciudad de {{lugar_certificado_tecnico}}, quien actuó en calidad de Supervisor Técnico Independiente del proyecto. Dicha certificación corresponde al {{descripcion_unidad_privada}}, identificado con folio de matrícula inmobiliaria número {{matricula_inmobiliaria}} de la Oficina de Registro de Instrumentos Públicos de Neiva, objeto de la enajenación contenida en {{referencia_enajenacion}}. La obra fue aprobada mediante Licencia de Construcción en modalidad Obra Nueva mediante {{resoluciones_licencia_construccion}} expedidas por la {{curaduria}}, de conformidad con el certificado técnico que se protocoliza.</w:t>
      </w:r>
      <w:r>
        <w:tab/>
      </w:r>
    </w:p>
    <w:p>
      <w:pPr>
        <w:tabs>
          <w:tab w:val="right" w:leader="hyphen" w:pos="8894"/>
        </w:tabs>
        <w:spacing w:after="0" w:line="360" w:lineRule="auto"/>
        <w:jc w:val="both"/>
      </w:pPr>
      <w:r>
        <w:t xml:space="preserve">SEGUNDO: De lo anterior, se solicita a la Oficina de Registro de Instrumentos Públicos de Neiva, inscribir en el folio de matrícula inmobiliaria número {{matricula_inmobiliaria}}, la constancia de protocolización del Certificado Técnico de Ocupación antes identificado, ello de conformidad con la Resolución No. 11885 del 27 de Octubre de 2016 y Resolución No. 6007 del 13 de Mayo de 2019 expedidas por la Superintendencia de Notariado y Registro, y demás normas concordantes.</w:t>
      </w:r>
      <w:r>
        <w:tab/>
      </w:r>
    </w:p>
    <w:p>
      <w:pPr>
        <w:tabs>
          <w:tab w:val="right" w:leader="hyphen" w:pos="8894"/>
        </w:tabs>
        <w:spacing w:after="0" w:line="360" w:lineRule="auto"/>
        <w:jc w:val="both"/>
      </w:pPr>
      <w:r>
        <w:t xml:space="preserve">Se le agregan los comprobantes fiscales correspondientes cuyo texto es el del siguiente tenor: Certificados de paz y salvos por concepto de predial unificado y valorización del predio inscrito en el catastro vigente bajo el número {{cedula_catastral}} expedidos por la Secretaría de Hacienda de Neiva (H), con vigencia hasta el {{vigencia_paz_y_salvo}}, en el cual consta que el referido inmueble tiene un avalúo de {{avaluo_catastral}}; cuya cédula catastral actualmente se encuentra involucrada en mayor extensión (Inciso 2 Art. 27 de la Ley 14 de 1983, Instrucción Administrativa 4 del 16 de Mayo de 2007 y Circular CIR-2025-000186-4 del 27 de Mayo 2025 de la SNR). Fotocopias de las cédulas de ciudadanía correspondientes.</w:t>
      </w:r>
      <w:r>
        <w:tab/>
      </w:r>
    </w:p>
    <w:p>
      <w:pPr>
        <w:tabs>
          <w:tab w:val="right" w:leader="hyphen" w:pos="8894"/>
        </w:tabs>
        <w:spacing w:after="0" w:line="360" w:lineRule="auto"/>
        <w:jc w:val="both"/>
      </w:pPr>
      <w:r>
        <w:t xml:space="preserve">- Certificado de Existencia y Representación Legal de {{fiduciaria}}.</w:t>
      </w:r>
      <w:r>
        <w:tab/>
      </w:r>
    </w:p>
    <w:p>
      <w:pPr>
        <w:tabs>
          <w:tab w:val="right" w:leader="hyphen" w:pos="8894"/>
        </w:tabs>
        <w:spacing w:after="0" w:line="360" w:lineRule="auto"/>
        <w:jc w:val="both"/>
      </w:pPr>
      <w:r>
        <w:t xml:space="preserve">- Certificado de Existencia y Representación Legal de {{fideicomitente_constructor}}.</w:t>
      </w:r>
      <w:r>
        <w:tab/>
      </w:r>
    </w:p>
    <w:p>
      <w:pPr>
        <w:tabs>
          <w:tab w:val="right" w:leader="hyphen" w:pos="8894"/>
        </w:tabs>
        <w:spacing w:after="0" w:line="360" w:lineRule="auto"/>
        <w:jc w:val="both"/>
      </w:pPr>
      <w:r>
        <w:t xml:space="preserve">- Poder especial otorgado a {{nombre_apoderado}}.</w:t>
      </w:r>
      <w:r>
        <w:tab/>
      </w:r>
    </w:p>
    <w:p>
      <w:pPr>
        <w:tabs>
          <w:tab w:val="right" w:leader="hyphen" w:pos="8894"/>
        </w:tabs>
        <w:spacing w:after="0" w:line="360" w:lineRule="auto"/>
        <w:jc w:val="both"/>
      </w:pPr>
      <w:r>
        <w:t xml:space="preserve">- Certificado Técnico de Ocupación de fecha {{fecha_certificado_tecnico}}.</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Igualmente se advirtió a los otorgantes, que la hipoteca debe registrarse, en el término de los noventa (90) días hábiles siguientes a la fecha de otorgamiento de la presente escritura, y que, de no hacerlo en el término indicado, se deberá otorgar una nueva escritura, según circular número 70 de fecha Julio 22 de 2000, expedida por la Superintendencia de Notariado y Registro.</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la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REPRESENTACION DE {{fiduciaria}}. VOCERA Y ADMINISTRADORA DEL PATRIMONIO AUTONOMO DENOMINADO {{fideicomiso}}.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REPRESENTACION DE {{fideicomitente_constructor}}.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Protocolización del certificado técnico de ocupación (proyecto fiduciario)</dc:title>
  <dc:creator>Notaría Primera de Neiva – Asistente de escrituración</dc:creator>
  <dcterms:created xsi:type="dcterms:W3CDTF">2026-10-20T05:00:41Z</dcterms:created>
  <dcterms:modified xsi:type="dcterms:W3CDTF">2026-10-20T05:00:41Z</dcterms:modified>
</cp:coreProperties>
</file>