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Calibri" w:cs="Calibri" w:eastAsia="Calibri" w:hAnsi="Calibri"/>
          <w:b/>
          <w:bCs/>
          <w:color w:val="00A651"/>
          <w:sz w:val="72"/>
          <w:szCs w:val="72"/>
        </w:rPr>
        <w:t xml:space="preserve">ALZAK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00A651"/>
          <w:sz w:val="36"/>
          <w:szCs w:val="36"/>
        </w:rPr>
        <w:t xml:space="preserve">Foundation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Documento Técnico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Generador de Actas de Reunión</w:t>
      </w:r>
    </w:p>
    <w:p>
      <w:pPr>
        <w:spacing w:after="0" w:before="60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Proyecto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Generador de Actas — ALZAK Foundation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Área destinataria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Tecnología de la Información (TI)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Área solicitante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ALZAK Foundation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Fecha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 de abril de 2026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Versión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Estado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A651"/>
                <w:sz w:val="19"/>
                <w:szCs w:val="19"/>
              </w:rPr>
              <w:t xml:space="preserve">Listo para implementación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1. Descripción General del Proyecto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El Generador de Actas de ALZAK Foundation es una aplicación web de archivo único (single-file HTML) que permite a los colaboradores de la fundación generar, completar, editar y exportar actas de reunión de forma estandarizada, utilizando inteligencia artificial para automatizar la extracción de información desde notas de reunión.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La herramienta replica la funcionalidad del generador existente en ALZAK Group S.A.S., adaptada con la identidad visual oficial de ALZAK Foundation (verde Pantone 347 PC / #00A651) y ajustada en nomenclatura, código de formato y comunicaciones.</w:t>
      </w:r>
    </w:p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2. Arquitectura Técnica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Tipo de aplicación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Single-file HTML (un único archivo .html autocontenido). No requiere servidor backend, base de datos, ni proceso de build. Se ejecuta completamente en el navegador del usuario.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Dependencias externas (CDN)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La aplicación carga dos librerías JavaScript de forma dinámica y bajo demanda desde CDN públicos: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Librería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 CDN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mammoth.js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1.8.0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Extracción de texto desde archivos .docx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cdn.jsdelivr.net/npm/mammoth@1.8.0/...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docx.js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8.5.0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Generación de archivos Word (.docx)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cdnjs.cloudflare.com/ajax/libs/docx/8.5.0/...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Nota: estas librerías solo se descargan cuando el usuario las necesita (al subir un .docx o al exportar a Word), no al abrir la aplicación.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2.3 API externa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La herramienta consume la API de Anthropic (Claude) directamente desde el navegador para el procesamiento con 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Endpoint: https://api.anthropic.com/v1/messages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Modelo utilizado: claude-opus-4-5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API Key la ingresa cada usuario en la interfaz; se guarda en localStorage del navegador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clave NUNCA viaja a ningún servidor propio de la fundación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 requiere el header: anthropic-dangerous-direct-browser-access: true (uso autorizado desde browser)</w:t>
      </w:r>
    </w:p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3. Funcionalidades Implementadas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Autenticación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Pantalla de login con usuario y contraseña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contraseña se valida contra un hash SHA-256 almacenado en el propio archivo 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sesión se mantiene en sessionStorage (se cierra al cerrar la pestaña)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Usuario configurado: lmoyano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La contraseña se puede cambiar generando un nuevo hash SHA-256 y editando el archivo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Enlace de recuperación de contraseña por email a nralvis@alzakfoundation.org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Carga de notas de reunión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Soporta archivos .txt, .pdf y .docx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Funciona con arrastrar y soltar (drag &amp; drop) o selector de archivo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Para .docx usa mammoth.js; para .pdf envía como documento base64 a la API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Generación con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Envía las notas a Claude (Anthropic API) con un prompt estructurado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IA devuelve un JSON con todos los campos del acta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Reemplaza automáticamente referencias a "SAC" o "Group S.A.S" por "ALZAK Foundation"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Infiere fechas de cumplimiento razonables si no están explícitas en las notas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Edición del acta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Todos los campos del acta son editables directamente haciendo clic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 pueden agregar y eliminar filas en todas las tablas (asistentes, orden del día, desarrollo, compromisos, control de cambios)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Firma digital: área de dibujo con mouse/touch en la columna de firmas de asistentes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3.5 Exportación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PDF: usa window.print() del navegador (imprimir → guardar como PDF)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Word (.docx): genera un archivo .docx con tabla completa formateada con colores de identidad corporativa, usando docx.js 8.5.0</w:t>
      </w:r>
    </w:p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4. Estructura del Acta Generada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Encabezado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Logo, Código (FND-FR-001), Versión, Fecha documento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Fijo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Información general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Fecha, hora inicio/fin, nombre reunión, objetivo, lugar, N° acta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Editable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Asistentes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Nombre completo, cargo/dependencia, entidad/empresa, firma digital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Filas dinámicas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Orden del día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Ítem, actividad, responsable/dirigente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Filas dinámicas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Desarrollo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Ítem, desarrollo detallado, responsable/dirigente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Filas dinámicas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Compromisos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Compromiso, responsable, fecha de cumplimiento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Filas dinámicas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Control de cambios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Fecha, versión, descripción, responsable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Filas dinámicas</w:t>
            </w:r>
          </w:p>
        </w:tc>
      </w:tr>
    </w:tbl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5. Identidad Corporativa Aplicada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Color principal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#00A651 — Pantone 347 PC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Color texto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#2D2D2D (casi negro)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Logo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Logo_ALZAK_F.png (fondo blanco, tipografía oficial) incrustado en base64 dentro del HTML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Tipografía interfaz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Segoe UI / Helvetica Neue / Arial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Tipografía Word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Calibri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Código de formato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FND-FR-001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Nombre entidad en actas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ALZAK Foundation</w:t>
            </w:r>
          </w:p>
        </w:tc>
      </w:tr>
    </w:tbl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6. Consideraciones de Seguridad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6.1 Autenticación local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La autenticación es básica y está pensada para uso interno en entorno de confianza. La contraseña se valida con SHA-256 en el cliente. No hay sesión de servidor ni tokens JWT.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Para agregar o modificar usuarios, editar el objeto USERS en el archivo HTML: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USERS = {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'lmoyano': '7425eab49cdf476450907355d4f6bfc4d7ecafa9ab710551a3c2929c692465b3'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Agregar: 'usuario': 'hash_sha256_de_la_clave'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Para generar un hash SHA-256 de una nueva contraseña, ejecutar en la consola del navegador: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crypto.subtle.digest('SHA-256', new TextEncoder().encode('MiClave123'))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.then(b =&gt; console.log(Array.from(new Uint8Array(b)).map(x=&gt;x.toString(16).padStart(2,'0')).join('')))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6.2 API Key de Anthropic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API Key la ingresa el usuario; se guarda en localStorage del navegador local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NUNCA se envía a ningún servidor de ALZAK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Anthropic permite el acceso directo desde browser con el header especial requerido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Para uso institucional, se recomienda que cada usuario gestione su propia API Key desde console.anthropic.com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6.3 Datos del acta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Los datos NO se guardan en ningún servidor; permanecen en memoria del navegador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 cerrar la pestaña, los datos se pierden (el usuario debe exportar antes)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Los archivos subidos (notas) se procesan en memoria y se envían a la API de Anthropic para análisis</w:t>
      </w:r>
    </w:p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7. Guía de Implementación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7.1 Requisitos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Ningún servidor ni base de datos requerido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Navegador moderno: Chrome 90+, Firefox 88+, Edge 90+, Safari 14+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Conexión a internet (para CDN de librerías y API de Anthropic)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API Key de Anthropic activa (cada usuario la obtiene en console.anthropic.com)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7.2 Opciones de despliegue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Opción A — Archivo compartido en red interna (más simple):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Guardar el archivo index_foundation.html en una carpeta compartida (SharePoint, Google Drive, servidor de archivos interno)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Los usuarios abren el archivo directamente desde el navegador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No requiere ninguna configuración adicional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Opción B — Servidor web estático (recomendado):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Subir el archivo a cualquier servidor web (Apache, Nginx, IIS, o cualquier hosting estático)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También funciona con GitHub Pages, Netlify, Vercel o similar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Los usuarios acceden por URL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No requiere configuración de servidor especial (es solo HTML/JS)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Opción C — Intranet corporativa: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Publicar en el servidor web interno de la fundación</w:t>
      </w:r>
    </w:p>
    <w:p>
      <w:pPr>
        <w:pStyle w:val="ListParagraph"/>
        <w:numPr>
          <w:ilvl w:val="1"/>
          <w:numId w:val="1"/>
        </w:numPr>
        <w:spacing w:after="30" w:before="3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Asignar una URL interna como https://intranet.alzakfoundation.org/actas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7.3 Personalización futura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Agregar usuarios: editar el objeto USERS (ver sección 6.1)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Cambiar código de formato: buscar FND-FR-001 en el archivo y reemplazar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Actualizar logo: reemplazar el base64 del logo en las 4 ocurrencias del archivo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Cambiar modelo de IA: buscar claude-opus-4-5 y reemplazar por otro modelo de Anthropic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Agregar campos al acta: modificar las funciones de construcción de tabla en la sección de renderT/mkRow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7.4 Mantenimiento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El archivo es completamente autocontenido; actualizar = reemplazar el archivo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hay migraciones de base de datos ni actualizaciones de servidor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Las versiones de las librerías CDN están fijadas (mammoth@1.8.0, docx@8.5.0) para estabilidad</w:t>
      </w:r>
    </w:p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8. Flujo de Uso — Paso a Paso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del usuario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del sistema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Abre el archivo HTML en el navegador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Muestra pantalla de login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Ingresa usuario y contraseña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 hash SHA-256 y da acceso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Sube archivo con notas (.txt, .pdf o .docx)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Extrae el texto del archivo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Ingresa API Key de Anthropic y hace clic en "Generar acta"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Envía notas a Claude API, recibe JSON estructurado, llena el formulario automáticamente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Revisa y edita los campos generados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Permite edición en línea de cualquier celda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Los asistentes firman digitalmente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Canvas de firma disponible en columna de firmas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Exporta el acta (↓ PDF o ↓ Word)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PDF: abre diálogo de impresión del navegador. Word: descarga archivo .docx</w:t>
            </w:r>
          </w:p>
        </w:tc>
      </w:tr>
    </w:tbl>
    <w:p>
      <w:pPr>
        <w:pBdr>
          <w:bottom w:val="single" w:color="00A651" w:sz="4"/>
        </w:pBdr>
        <w:spacing w:after="160" w:before="16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0A651"/>
          <w:sz w:val="28"/>
          <w:szCs w:val="28"/>
        </w:rPr>
        <w:t xml:space="preserve">9. Archivos Entregados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A6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index_foundation.html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Aplicación completa. Único archivo necesario para el funcionamiento. Incluye logo en base64, estilos, lógica de negocio y configuración de usuarios.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Resumen_Tecnico_Actas_Foundation.docx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Este documento (guía técnica para el área de TI).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Para cualquier consulta técnica sobre la implementación, contactar al área que gestionó el desarrollo del proyecto.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ALZAK Foundation · Documento Técnico · Uso interno · Área de TI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A651"/>
              <w:sz w:val="22"/>
              <w:szCs w:val="22"/>
            </w:rPr>
            <w:t xml:space="preserve">ALZAK Foundation</w:t>
          </w:r>
        </w:p>
      </w:tc>
      <w:tc>
        <w:tcPr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888888"/>
              <w:sz w:val="18"/>
              <w:szCs w:val="18"/>
            </w:rPr>
            <w:t xml:space="preserve">Documento Técnico — Generador de Actas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2026-04-23T19:17:23.991Z</dcterms:created>
  <dcterms:modified xsi:type="dcterms:W3CDTF">2026-04-23T19:17:23.991Z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