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t xml:space="preserve">HQE, WELL, BREEAM, … : quelle différence entre ces certifications et le label Spaces That Matter ?</w:t>
      </w:r>
    </w:p>
    <w:p>
      <w:pPr>
        <w:spacing w:after="200"/>
        <w:jc w:val="both"/>
      </w:pPr>
      <w:r>
        <w:rPr>
          <w:i/>
          <w:iCs/>
        </w:rPr>
        <w:t xml:space="preserve">Spaces That Matter — Blog &amp; Ressources</w:t>
      </w:r>
    </w:p>
    <w:p>
      <w:pPr>
        <w:spacing w:after="200"/>
        <w:jc w:val="both"/>
      </w:pPr>
      <w:r>
        <w:rPr>
          <w:i/>
          <w:iCs/>
        </w:rPr>
        <w:t xml:space="preserve">Les certifications bâtimentaires comme HQE, WELL, BREAM évaluent la performance technique du bâtiment. Spaces That Matter évalue la performance humaine de l'espace. Deux approches distinctes toutefois profondément complémentaires.</w:t>
      </w:r>
    </w:p>
    <w:p>
      <w:pPr>
        <w:spacing w:after="0"/>
      </w:pPr>
    </w:p>
    <w:p>
      <w:pPr>
        <w:spacing w:after="200"/>
        <w:jc w:val="both"/>
      </w:pPr>
      <w:r>
        <w:t xml:space="preserve">Quand une entreprise s'engage dans une démarche de certification ou de labellisation de ses espaces de travail, une question revient souvent : « Nous avons déjà une certification HQE / WELL / BREEAM — pourquoi aurions-nous besoin de Spaces That Matter ? »</w:t>
      </w:r>
    </w:p>
    <w:p>
      <w:pPr>
        <w:spacing w:after="200"/>
        <w:jc w:val="both"/>
      </w:pPr>
      <w:r>
        <w:t xml:space="preserve">C'est une excellente question. Et la réponse tient en une phrase : parce que ces certifications ne mesurent pas la même chose.</w:t>
      </w:r>
    </w:p>
    <w:p>
      <w:pPr>
        <w:pStyle w:val="Heading2"/>
        <w:spacing w:after="160" w:before="360"/>
      </w:pPr>
      <w:r>
        <w:t xml:space="preserve">Ce que mesurent HQE, WELL et BREEAM</w:t>
      </w:r>
    </w:p>
    <w:p>
      <w:pPr>
        <w:spacing w:after="200"/>
        <w:jc w:val="both"/>
      </w:pPr>
      <w:r>
        <w:t xml:space="preserve">Les trois grandes certifications environnementales des bâtiments qui existent sur le marché aujourd'hui sont : la Haute Qualité Environnementale (HQE, française), le WELL Building Standard (américain) et le BREEAM (britannique). Ces certifications ont été conçues pour évaluer et améliorer la performance technique et environnementale des bâtiments.</w:t>
      </w:r>
    </w:p>
    <w:p>
      <w:pPr>
        <w:spacing w:after="200"/>
        <w:jc w:val="both"/>
      </w:pPr>
      <w:r>
        <w:t xml:space="preserve">Leur périmètre couvre :</w:t>
      </w:r>
    </w:p>
    <w:p>
      <w:pPr>
        <w:pStyle w:val="ListParagraph"/>
        <w:numPr>
          <w:ilvl w:val="0"/>
          <w:numId w:val="1"/>
        </w:numPr>
        <w:spacing w:after="100"/>
      </w:pPr>
      <w:r>
        <w:t xml:space="preserve">La performance énergétique du bâtiment (consommation, isolation, systèmes CVC)</w:t>
      </w:r>
    </w:p>
    <w:p>
      <w:pPr>
        <w:pStyle w:val="ListParagraph"/>
        <w:numPr>
          <w:ilvl w:val="0"/>
          <w:numId w:val="1"/>
        </w:numPr>
        <w:spacing w:after="100"/>
      </w:pPr>
      <w:r>
        <w:t xml:space="preserve">La gestion de l'eau et des ressources</w:t>
      </w:r>
    </w:p>
    <w:p>
      <w:pPr>
        <w:pStyle w:val="ListParagraph"/>
        <w:numPr>
          <w:ilvl w:val="0"/>
          <w:numId w:val="1"/>
        </w:numPr>
        <w:spacing w:after="100"/>
      </w:pPr>
      <w:r>
        <w:t xml:space="preserve">La qualité de l'air intérieur mesurée par capteurs (CO₂, COV, particules fines)</w:t>
      </w:r>
    </w:p>
    <w:p>
      <w:pPr>
        <w:pStyle w:val="ListParagraph"/>
        <w:numPr>
          <w:ilvl w:val="0"/>
          <w:numId w:val="1"/>
        </w:numPr>
        <w:spacing w:after="100"/>
      </w:pPr>
      <w:r>
        <w:t xml:space="preserve">La qualité lumineuse mesurée objectivement (lux, uniformité, éblouissement)</w:t>
      </w:r>
    </w:p>
    <w:p>
      <w:pPr>
        <w:pStyle w:val="ListParagraph"/>
        <w:numPr>
          <w:ilvl w:val="0"/>
          <w:numId w:val="1"/>
        </w:numPr>
        <w:spacing w:after="100"/>
      </w:pPr>
      <w:r>
        <w:t xml:space="preserve">Les matériaux et leur impact environnemental</w:t>
      </w:r>
    </w:p>
    <w:p>
      <w:pPr>
        <w:pStyle w:val="ListParagraph"/>
        <w:numPr>
          <w:ilvl w:val="0"/>
          <w:numId w:val="1"/>
        </w:numPr>
        <w:spacing w:after="100"/>
      </w:pPr>
      <w:r>
        <w:t xml:space="preserve">La biodiversité et l'impact sur l'environnement extérieur</w:t>
      </w:r>
    </w:p>
    <w:p>
      <w:pPr>
        <w:spacing w:after="200"/>
        <w:jc w:val="both"/>
      </w:pPr>
      <w:r>
        <w:t xml:space="preserve">Ces certifications s'appuient sur des audits techniques, des mesures instrumentées et des vérifications documentaires. Elles sont attribuées par des organismes de certification indépendants, selon des référentiels rigoureux et reconnus internationalement. Leur valeur est indéniable notamment pour les propriétaires et investisseurs immobiliers, qui peuvent valoriser ces certifications dans la valorisation de leurs actifs.</w:t>
      </w:r>
    </w:p>
    <w:p>
      <w:pPr>
        <w:pStyle w:val="Heading2"/>
        <w:spacing w:after="160" w:before="360"/>
      </w:pPr>
      <w:r>
        <w:t xml:space="preserve">Ce que ces certifications ne mesurent pas</w:t>
      </w:r>
    </w:p>
    <w:p>
      <w:pPr>
        <w:spacing w:after="200"/>
        <w:jc w:val="both"/>
      </w:pPr>
      <w:r>
        <w:t xml:space="preserve">Le point aveugle de ces certifications, c'est l'humain. Elles mesurent ce que le bâtiment est techniquement mais pas ce que l'espace fait aux personnes qui l'utilisent.</w:t>
      </w:r>
    </w:p>
    <w:p>
      <w:pPr>
        <w:spacing w:after="200"/>
        <w:jc w:val="both"/>
      </w:pPr>
      <w:r>
        <w:t xml:space="preserve">Un bâtiment peut être certifié WELL et avoir un mauvais score sur la dimension « Dynamique relationnelle » de Spaces That Matter (STM). Comment ? Parce qu'un espace certifié WELL peut parfaitement :</w:t>
      </w:r>
    </w:p>
    <w:p>
      <w:pPr>
        <w:pStyle w:val="ListParagraph"/>
        <w:numPr>
          <w:ilvl w:val="0"/>
          <w:numId w:val="1"/>
        </w:numPr>
        <w:spacing w:after="100"/>
      </w:pPr>
      <w:r>
        <w:t xml:space="preserve">Être perçu comme froid et impersonnel par les collaborateurs</w:t>
      </w:r>
    </w:p>
    <w:p>
      <w:pPr>
        <w:pStyle w:val="ListParagraph"/>
        <w:numPr>
          <w:ilvl w:val="0"/>
          <w:numId w:val="1"/>
        </w:numPr>
        <w:spacing w:after="100"/>
      </w:pPr>
      <w:r>
        <w:t xml:space="preserve">Ne pas favoriser les liens sociaux informels, malgré une cafétéria design</w:t>
      </w:r>
    </w:p>
    <w:p>
      <w:pPr>
        <w:pStyle w:val="ListParagraph"/>
        <w:numPr>
          <w:ilvl w:val="0"/>
          <w:numId w:val="1"/>
        </w:numPr>
        <w:spacing w:after="100"/>
      </w:pPr>
      <w:r>
        <w:t xml:space="preserve">Ne pas refléter les valeurs de l'organisation, malgré un aménagement de qualité</w:t>
      </w:r>
    </w:p>
    <w:p>
      <w:pPr>
        <w:pStyle w:val="ListParagraph"/>
        <w:numPr>
          <w:ilvl w:val="0"/>
          <w:numId w:val="1"/>
        </w:numPr>
        <w:spacing w:after="100"/>
      </w:pPr>
      <w:r>
        <w:t xml:space="preserve">Avoir été conçu sans aucune consultation des utilisateurs finaux</w:t>
      </w:r>
    </w:p>
    <w:p>
      <w:pPr>
        <w:spacing w:after="200"/>
        <w:jc w:val="both"/>
      </w:pPr>
      <w:r>
        <w:t xml:space="preserve">Les dimensions STM comme l'Adaptabilité émotionnelle, la Dynamique relationnelle ou l'Activation de l'engagement sont invisibles pour les capteurs et les auditeurs techniques. Elles ne le sont pas pour les collaborateurs qui les vivent chaque jour.</w:t>
      </w:r>
    </w:p>
    <w:p>
      <w:pPr>
        <w:pBdr>
          <w:left w:val="single" w:color="C9A84C" w:sz="24" w:space="12"/>
        </w:pBdr>
        <w:spacing w:after="240" w:before="240"/>
        <w:ind w:left="720"/>
      </w:pPr>
      <w:r>
        <w:rPr>
          <w:i/>
          <w:iCs/>
        </w:rPr>
        <w:t xml:space="preserve">Un bâtiment conforme et un espace humainement performant sont deux réalités qui coexistent rarement sans effort délibéré !</w:t>
      </w:r>
    </w:p>
    <w:p>
      <w:pPr>
        <w:pStyle w:val="Heading2"/>
        <w:spacing w:after="160" w:before="360"/>
      </w:pPr>
      <w:r>
        <w:t xml:space="preserve">Spaces That Matter : une approche complémentaire</w:t>
      </w:r>
    </w:p>
    <w:p>
      <w:pPr>
        <w:spacing w:after="200"/>
        <w:jc w:val="both"/>
      </w:pPr>
      <w:r>
        <w:t xml:space="preserve">Le label Spaces That Matter ne remplace pas les certifications environnementales mais les complète. Son périmètre est exactement là où celles-ci s'arrêtent : l'expérience humaine vécue dans l'espace.</w:t>
      </w:r>
    </w:p>
    <w:p>
      <w:pPr>
        <w:spacing w:after="200"/>
        <w:jc w:val="both"/>
      </w:pPr>
      <w:r>
        <w:t xml:space="preserve">Concrètement, le label STM évalue le ressenti subjectif des collaborateurs sur des sujets tels que :</w:t>
      </w:r>
    </w:p>
    <w:p>
      <w:pPr>
        <w:pStyle w:val="ListParagraph"/>
        <w:numPr>
          <w:ilvl w:val="0"/>
          <w:numId w:val="1"/>
        </w:numPr>
        <w:spacing w:after="100"/>
      </w:pPr>
      <w:r>
        <w:t xml:space="preserve">Le bien-être psychologique : sentiment d'autonomie, de sécurité, de contrôle</w:t>
      </w:r>
    </w:p>
    <w:p>
      <w:pPr>
        <w:pStyle w:val="ListParagraph"/>
        <w:numPr>
          <w:ilvl w:val="0"/>
          <w:numId w:val="1"/>
        </w:numPr>
        <w:spacing w:after="100"/>
      </w:pPr>
      <w:r>
        <w:t xml:space="preserve">La vitalité sociale : qualité des liens que l'espace favorise</w:t>
      </w:r>
    </w:p>
    <w:p>
      <w:pPr>
        <w:pStyle w:val="ListParagraph"/>
        <w:numPr>
          <w:ilvl w:val="0"/>
          <w:numId w:val="1"/>
        </w:numPr>
        <w:spacing w:after="100"/>
      </w:pPr>
      <w:r>
        <w:t xml:space="preserve">Le sens et l'identité : cohérence entre l'espace et la culture de l'organisation</w:t>
      </w:r>
    </w:p>
    <w:p>
      <w:pPr>
        <w:pStyle w:val="ListParagraph"/>
        <w:numPr>
          <w:ilvl w:val="0"/>
          <w:numId w:val="1"/>
        </w:numPr>
        <w:spacing w:after="100"/>
      </w:pPr>
      <w:r>
        <w:t xml:space="preserve">L'équité et l'inclusion : adaptation aux besoins de toutes les personnes</w:t>
      </w:r>
    </w:p>
    <w:p>
      <w:pPr>
        <w:pStyle w:val="ListParagraph"/>
        <w:numPr>
          <w:ilvl w:val="0"/>
          <w:numId w:val="1"/>
        </w:numPr>
        <w:spacing w:after="100"/>
      </w:pPr>
      <w:r>
        <w:t xml:space="preserve">La gouvernance et le management : implication des collaborateurs dans les décisions</w:t>
      </w:r>
    </w:p>
    <w:p>
      <w:pPr>
        <w:pStyle w:val="ListParagraph"/>
        <w:numPr>
          <w:ilvl w:val="0"/>
          <w:numId w:val="1"/>
        </w:numPr>
        <w:spacing w:after="100"/>
      </w:pPr>
      <w:r>
        <w:t xml:space="preserve">L'ancrage territorial : relation de l'espace à son quartier et son écosystème</w:t>
      </w:r>
    </w:p>
    <w:p>
      <w:pPr>
        <w:spacing w:after="200"/>
        <w:jc w:val="both"/>
      </w:pPr>
      <w:r>
        <w:t xml:space="preserve">Ces dimensions sont évaluées via un questionnaire collaborateur et non par des capteurs. Ce choix n'est pas un compromis : c'est un choix délibéré, fondé sur la conviction que seuls les utilisateurs peuvent valider si un espace est humainement performant.</w:t>
      </w:r>
    </w:p>
    <w:p>
      <w:pPr>
        <w:pStyle w:val="Heading2"/>
        <w:spacing w:after="160" w:before="360"/>
      </w:pPr>
      <w:r>
        <w:t xml:space="preserve">Les deux approches en pratique</w:t>
      </w:r>
    </w:p>
    <w:p>
      <w:pPr>
        <w:spacing w:after="200"/>
        <w:jc w:val="both"/>
      </w:pPr>
      <w:r>
        <w:t xml:space="preserve">Dans la pratique, les deux approches se renforcent mutuellement. Une organisation qui dispose déjà d'une certification HQE, WELL ou BREEAM bénéficie d'une base objective solide sur les dimensions physiques et sensorielles.</w:t>
      </w:r>
    </w:p>
    <w:p>
      <w:pPr>
        <w:spacing w:after="200"/>
        <w:jc w:val="both"/>
      </w:pPr>
      <w:r>
        <w:t xml:space="preserve">En y ajoutant le label Spaces That Matter, elle obtient une évaluation de la dimension humaine et sociale de ses espaces et peut envoyer un signal fort aux collaborateurs : « Votre ressenti compte ». Ces données permettent aussi de piloter l'amélioration continue de l'expérience au bureau et avoir un avantage différenciant dans l'attraction et la rétention des talents.</w:t>
      </w:r>
    </w:p>
    <w:p>
      <w:pPr>
        <w:pStyle w:val="Heading2"/>
        <w:spacing w:after="160" w:before="360"/>
      </w:pPr>
      <w:r>
        <w:t xml:space="preserve">Conclusion : deux dimensions d'un même enjeu</w:t>
      </w:r>
    </w:p>
    <w:p>
      <w:pPr>
        <w:spacing w:after="200"/>
        <w:jc w:val="both"/>
      </w:pPr>
      <w:r>
        <w:t xml:space="preserve">Les certifications environnementales répondent à la question « Quel bâtiment avons-nous ? ».</w:t>
      </w:r>
    </w:p>
    <w:p>
      <w:pPr>
        <w:spacing w:after="200"/>
        <w:jc w:val="both"/>
      </w:pPr>
      <w:r>
        <w:t xml:space="preserve">Spaces That Matter répond à la question « Qu'est-ce que cet espace fait à nos équipes ? ».</w:t>
      </w:r>
    </w:p>
    <w:p>
      <w:pPr>
        <w:spacing w:after="200"/>
        <w:jc w:val="both"/>
      </w:pPr>
      <w:r>
        <w:t xml:space="preserve">Ces deux questions sont également importantes. Et dans un contexte où la guerre des talents, l'engagement des collaborateurs et le sens au travail sont des enjeux stratégiques pour les organisations, la deuxième mérite d'être posée rigoureusement, collaborativement, régulièrement.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2026-05-19T09:23:05.332Z</dcterms:created>
  <dcterms:modified xsi:type="dcterms:W3CDTF">2026-05-19T09:23:05.332Z</dcterms:modified>
</cp:coreProperties>
</file>

<file path=docProps/custom.xml><?xml version="1.0" encoding="utf-8"?>
<Properties xmlns="http://schemas.openxmlformats.org/officeDocument/2006/custom-properties" xmlns:vt="http://schemas.openxmlformats.org/officeDocument/2006/docPropsVTypes"/>
</file>