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t xml:space="preserve">Why the workspace is a lever for human performance</w:t>
      </w:r>
    </w:p>
    <w:p>
      <w:pPr>
        <w:spacing w:after="200"/>
        <w:jc w:val="both"/>
      </w:pPr>
      <w:r>
        <w:rPr>
          <w:i/>
          <w:iCs/>
        </w:rPr>
        <w:t xml:space="preserve">Spaces That Matter — Blog &amp; Resources</w:t>
      </w:r>
    </w:p>
    <w:p>
      <w:pPr>
        <w:spacing w:after="0"/>
      </w:pPr>
    </w:p>
    <w:p>
      <w:pPr>
        <w:spacing w:after="200"/>
        <w:jc w:val="both"/>
      </w:pPr>
      <w:r>
        <w:t xml:space="preserve">There is a persistent belief in the world of office real estate: a beautiful office is a good office. We take care over aesthetics, choose fine materials, play with light. And we assume that employees, surrounded by beauty, will work better.</w:t>
      </w:r>
    </w:p>
    <w:p>
      <w:pPr>
        <w:spacing w:after="200"/>
        <w:jc w:val="both"/>
      </w:pPr>
      <w:r>
        <w:t xml:space="preserve">That is partly true. But above all, it is not enough.</w:t>
      </w:r>
    </w:p>
    <w:p>
      <w:pPr>
        <w:spacing w:after="200"/>
        <w:jc w:val="both"/>
      </w:pPr>
      <w:r>
        <w:t xml:space="preserve">What neuroscience and environmental psychology have shown over the past twenty years is that </w:t>
      </w:r>
      <w:r>
        <w:rPr>
          <w:b/>
          <w:bCs/>
        </w:rPr>
        <w:t xml:space="preserve">the workspace acts directly on the brain</w:t>
      </w:r>
      <w:r>
        <w:t xml:space="preserve"> — on concentration, emotional regulation, cognitive fatigue and motivation. These effects are measurable, reproducible, and largely independent of how the place looks.</w:t>
      </w:r>
    </w:p>
    <w:p>
      <w:pPr>
        <w:pStyle w:val="Heading2"/>
        <w:spacing w:after="160" w:before="360"/>
      </w:pPr>
      <w:r>
        <w:t xml:space="preserve">What the environment does to the brain</w:t>
      </w:r>
    </w:p>
    <w:p>
      <w:pPr>
        <w:spacing w:after="200"/>
        <w:jc w:val="both"/>
      </w:pPr>
      <w:r>
        <w:t xml:space="preserve">The human brain is fundamentally an organ of adaptation. It constantly processes signals from its environment (visual, auditory, olfactory, proprioceptive) and adjusts its level of alertness, cognitive availability and emotional state accordingly.</w:t>
      </w:r>
    </w:p>
    <w:p>
      <w:pPr>
        <w:spacing w:after="200"/>
        <w:jc w:val="both"/>
      </w:pPr>
      <w:r>
        <w:t xml:space="preserve">In a work environment, this translates in very concrete ways.</w:t>
      </w:r>
    </w:p>
    <w:p>
      <w:pPr>
        <w:spacing w:after="200"/>
        <w:jc w:val="both"/>
      </w:pPr>
      <w:r>
        <w:rPr>
          <w:b/>
          <w:bCs/>
        </w:rPr>
        <w:t xml:space="preserve">Noise</w:t>
      </w:r>
      <w:r>
        <w:t xml:space="preserve"> is one of the most thoroughly documented factors. High, unpredictable noise levels activate the sympathetic nervous system and use up cognitive resources simply to filter out distracting stimuli, at the expense of deep concentration. A meta-analysis published in the </w:t>
      </w:r>
      <w:r>
        <w:rPr>
          <w:i/>
          <w:iCs/>
        </w:rPr>
        <w:t xml:space="preserve">Journal of Applied Psychology</w:t>
      </w:r>
      <w:r>
        <w:t xml:space="preserve"> (Evans &amp; Johnson, 2000) showed that exposure to office noise significantly raises cortisol levels and reduces motivation to complete complex tasks — even when subjects said they had “gotten used to it.” Research on open-plan offices shows that intelligible conversational noise is the most disruptive type of noise for cognitive tasks (Banbury &amp; Berry, 2005).</w:t>
      </w:r>
    </w:p>
    <w:p>
      <w:pPr>
        <w:spacing w:after="200"/>
        <w:jc w:val="both"/>
      </w:pPr>
      <w:r>
        <w:rPr>
          <w:b/>
          <w:bCs/>
        </w:rPr>
        <w:t xml:space="preserve">Light</w:t>
      </w:r>
      <w:r>
        <w:t xml:space="preserve"> plays an equally decisive role. A study published in the </w:t>
      </w:r>
      <w:r>
        <w:rPr>
          <w:i/>
          <w:iCs/>
        </w:rPr>
        <w:t xml:space="preserve">Journal of Clinical Sleep Medicine</w:t>
      </w:r>
      <w:r>
        <w:t xml:space="preserve"> (Boubekri et al., 2014) compared workers exposed to natural light with colleagues working without windows: the former slept on average 46 minutes more per night, reported a better quality of life and fewer depressive symptoms. Insufficient or overly artificial light disrupts circadian rhythms, reduces serotonin production and increases midday fatigue.</w:t>
      </w:r>
    </w:p>
    <w:p>
      <w:pPr>
        <w:spacing w:after="200"/>
        <w:jc w:val="both"/>
      </w:pPr>
      <w:r>
        <w:rPr>
          <w:b/>
          <w:bCs/>
        </w:rPr>
        <w:t xml:space="preserve">Density and sensory overload</w:t>
      </w:r>
      <w:r>
        <w:t xml:space="preserve"> are a third major lever. Overly dense spaces generate well-documented cognitive overload. Attention Restoration Theory, developed by Rachel and Stephen Kaplan at the University of Michigan in 1989, explains why: our directed attention becomes depleted and needs periods of recovery, which are only possible in environments that stimulate </w:t>
      </w:r>
      <w:r>
        <w:rPr>
          <w:i/>
          <w:iCs/>
        </w:rPr>
        <w:t xml:space="preserve">soft fascination</w:t>
      </w:r>
      <w:r>
        <w:t xml:space="preserve"> — typically nature, views of the outdoors and airy spaces.</w:t>
      </w:r>
    </w:p>
    <w:p>
      <w:pPr>
        <w:spacing w:after="200"/>
        <w:jc w:val="both"/>
      </w:pPr>
      <w:r>
        <w:rPr>
          <w:b/>
          <w:bCs/>
        </w:rPr>
        <w:t xml:space="preserve">Plants and nature</w:t>
      </w:r>
      <w:r>
        <w:t xml:space="preserve"> are not mere decorative elements. Their presence activates the </w:t>
      </w:r>
      <w:r>
        <w:rPr>
          <w:i/>
          <w:iCs/>
        </w:rPr>
        <w:t xml:space="preserve">default mode network</w:t>
      </w:r>
      <w:r>
        <w:t xml:space="preserve">, the brain network associated with attentive rest, creativity and memory consolidation. A study by Allen et al. (2016) also established a direct link between indoor air quality and cognitive performance scores: doubling the ventilation rate significantly improves executive functions and decision-making.</w:t>
      </w:r>
    </w:p>
    <w:p>
      <w:pPr>
        <w:pStyle w:val="Heading2"/>
        <w:spacing w:after="160" w:before="360"/>
      </w:pPr>
      <w:r>
        <w:t xml:space="preserve">The fundamental distinction: objective environment and subjective experience</w:t>
      </w:r>
    </w:p>
    <w:p>
      <w:pPr>
        <w:spacing w:after="200"/>
        <w:jc w:val="both"/>
      </w:pPr>
      <w:r>
        <w:t xml:space="preserve">Here is one of the most important lessons we drew from building the Spaces That Matter framework: </w:t>
      </w:r>
      <w:r>
        <w:rPr>
          <w:b/>
          <w:bCs/>
        </w:rPr>
        <w:t xml:space="preserve">the objective space and the lived space are not the same thing</w:t>
      </w:r>
      <w:r>
        <w:t xml:space="preserve">, and confusing the two leads to poorly targeted investments.</w:t>
      </w:r>
    </w:p>
    <w:p>
      <w:pPr>
        <w:spacing w:after="200"/>
        <w:jc w:val="both"/>
      </w:pPr>
      <w:r>
        <w:t xml:space="preserve">An office can boast excellent air quality as measured by sensors, an optimal daylight index according to HQE standards, acoustics that comply with ISO recommendations, and still be experienced as oppressive, noisy or cold by the people who work there every day.</w:t>
      </w:r>
    </w:p>
    <w:p>
      <w:pPr>
        <w:spacing w:after="200"/>
        <w:jc w:val="both"/>
      </w:pPr>
      <w:r>
        <w:t xml:space="preserve">Why? Because what matters for human performance is the </w:t>
      </w:r>
      <w:r>
        <w:rPr>
          <w:b/>
          <w:bCs/>
        </w:rPr>
        <w:t xml:space="preserve">subjective experience</w:t>
      </w:r>
      <w:r>
        <w:t xml:space="preserve"> of the space, not its technical characteristics. Leaman &amp; Bordass (2007) showed that occupants are more tolerant of environmental imperfections when they feel in control of their immediate environment than when the space is technically perfect but imposed on them. This sense of control is a powerful moderator of work-related stress (Leather et al., 1998).</w:t>
      </w:r>
    </w:p>
    <w:p>
      <w:pPr>
        <w:spacing w:after="200"/>
        <w:jc w:val="both"/>
      </w:pPr>
      <w:r>
        <w:t xml:space="preserve">Subjective experience is also shaped by factors that environmental certifications do not capture: the quality of social interactions in the space, the perceived consistency between the space and the organization's culture, and the sense of belonging that the place generates.</w:t>
      </w:r>
    </w:p>
    <w:p>
      <w:pPr>
        <w:pStyle w:val="Heading2"/>
        <w:spacing w:after="160" w:before="360"/>
      </w:pPr>
      <w:r>
        <w:t xml:space="preserve">Why traditional surveys are not enough</w:t>
      </w:r>
    </w:p>
    <w:p>
      <w:pPr>
        <w:spacing w:after="200"/>
        <w:jc w:val="both"/>
      </w:pPr>
      <w:r>
        <w:t xml:space="preserve">Faced with this observation, HR departments often turn to satisfaction surveys. That is better than nothing, but insufficient for two structural reasons.</w:t>
      </w:r>
    </w:p>
    <w:p>
      <w:pPr>
        <w:spacing w:after="200"/>
        <w:jc w:val="both"/>
      </w:pPr>
      <w:r>
        <w:t xml:space="preserve">First, these surveys suffer from a </w:t>
      </w:r>
      <w:r>
        <w:rPr>
          <w:b/>
          <w:bCs/>
        </w:rPr>
        <w:t xml:space="preserve">comparison bias</w:t>
      </w:r>
      <w:r>
        <w:t xml:space="preserve">: employees rate their office against their previous situation or against cultural representations of the “good office,” not against what their space really allows them to do or feel. They adapt, and this adaptation masks persistent negative effects on their performance and well-being.</w:t>
      </w:r>
    </w:p>
    <w:p>
      <w:pPr>
        <w:spacing w:after="200"/>
        <w:jc w:val="both"/>
      </w:pPr>
      <w:r>
        <w:t xml:space="preserve">Second, the questions asked are rarely structured to capture the different dimensions of human performance. People are asked “are you satisfied with your office?” rather than “to what extent does your space allow you to concentrate deeply?” or “does your work environment reflect your organization's values?” These are very different questions, calling for very different answers — and very different actions.</w:t>
      </w:r>
    </w:p>
    <w:p>
      <w:pPr>
        <w:pStyle w:val="Heading2"/>
        <w:spacing w:after="160" w:before="360"/>
      </w:pPr>
      <w:r>
        <w:t xml:space="preserve">The 8 dimensions of the human performance of spaces</w:t>
      </w:r>
    </w:p>
    <w:p>
      <w:pPr>
        <w:spacing w:after="200"/>
        <w:jc w:val="both"/>
      </w:pPr>
      <w:r>
        <w:t xml:space="preserve">Spaces That Matter was built to fill this gap, together with La Fabrique Spinoza, drawing on more than 200 scientific references. Our model structures the human performance of spaces around eight complementary dimensions:</w:t>
      </w:r>
    </w:p>
    <w:p>
      <w:pPr>
        <w:pStyle w:val="ListParagraph"/>
        <w:numPr>
          <w:ilvl w:val="0"/>
          <w:numId w:val="2"/>
        </w:numPr>
        <w:spacing w:after="120"/>
      </w:pPr>
      <w:r>
        <w:rPr>
          <w:b/>
          <w:bCs/>
        </w:rPr>
        <w:t xml:space="preserve">Relational dynamics</w:t>
      </w:r>
      <w:r>
        <w:t xml:space="preserve"> — To what extent does the space encourage spontaneous, varied and fluid interactions between people, thereby stimulating collective vitality?</w:t>
      </w:r>
    </w:p>
    <w:p>
      <w:pPr>
        <w:pStyle w:val="ListParagraph"/>
        <w:numPr>
          <w:ilvl w:val="0"/>
          <w:numId w:val="2"/>
        </w:numPr>
        <w:spacing w:after="120"/>
      </w:pPr>
      <w:r>
        <w:rPr>
          <w:b/>
          <w:bCs/>
        </w:rPr>
        <w:t xml:space="preserve">Emotional adaptability</w:t>
      </w:r>
      <w:r>
        <w:t xml:space="preserve"> — Does the work environment allow transitions between calm, stimulation and collaboration, according to the emotional and cognitive needs of the moment?</w:t>
      </w:r>
    </w:p>
    <w:p>
      <w:pPr>
        <w:pStyle w:val="ListParagraph"/>
        <w:numPr>
          <w:ilvl w:val="0"/>
          <w:numId w:val="2"/>
        </w:numPr>
        <w:spacing w:after="120"/>
      </w:pPr>
      <w:r>
        <w:rPr>
          <w:b/>
          <w:bCs/>
        </w:rPr>
        <w:t xml:space="preserve">Spatial storytelling</w:t>
      </w:r>
      <w:r>
        <w:t xml:space="preserve"> — Does the space express the organization's identity, values and culture in a visible and lived way, or does it remain silent about what makes it unique?</w:t>
      </w:r>
    </w:p>
    <w:p>
      <w:pPr>
        <w:pStyle w:val="ListParagraph"/>
        <w:numPr>
          <w:ilvl w:val="0"/>
          <w:numId w:val="2"/>
        </w:numPr>
        <w:spacing w:after="120"/>
      </w:pPr>
      <w:r>
        <w:rPr>
          <w:b/>
          <w:bCs/>
        </w:rPr>
        <w:t xml:space="preserve">Engagement activation</w:t>
      </w:r>
      <w:r>
        <w:t xml:space="preserve"> — How does the space encourage active participation, initiative and cooperation between members of an organization?</w:t>
      </w:r>
    </w:p>
    <w:p>
      <w:pPr>
        <w:pStyle w:val="ListParagraph"/>
        <w:numPr>
          <w:ilvl w:val="0"/>
          <w:numId w:val="2"/>
        </w:numPr>
        <w:spacing w:after="120"/>
      </w:pPr>
      <w:r>
        <w:rPr>
          <w:b/>
          <w:bCs/>
        </w:rPr>
        <w:t xml:space="preserve">Seamless hybrid work</w:t>
      </w:r>
      <w:r>
        <w:t xml:space="preserve"> — Do the places integrate hybrid working — on-site and remote — harmoniously, ensuring fairness, comfort and continuity of work for everyone?</w:t>
      </w:r>
    </w:p>
    <w:p>
      <w:pPr>
        <w:pStyle w:val="ListParagraph"/>
        <w:numPr>
          <w:ilvl w:val="0"/>
          <w:numId w:val="2"/>
        </w:numPr>
        <w:spacing w:after="120"/>
      </w:pPr>
      <w:r>
        <w:rPr>
          <w:b/>
          <w:bCs/>
        </w:rPr>
        <w:t xml:space="preserve">Openness to the outside</w:t>
      </w:r>
      <w:r>
        <w:t xml:space="preserve"> — Does the space foster links with external stakeholders — clients, partners, local area — by cultivating hospitality, porosity and local roots?</w:t>
      </w:r>
    </w:p>
    <w:p>
      <w:pPr>
        <w:pStyle w:val="ListParagraph"/>
        <w:numPr>
          <w:ilvl w:val="0"/>
          <w:numId w:val="2"/>
        </w:numPr>
        <w:spacing w:after="120"/>
      </w:pPr>
      <w:r>
        <w:rPr>
          <w:b/>
          <w:bCs/>
        </w:rPr>
        <w:t xml:space="preserve">Spatial governance</w:t>
      </w:r>
      <w:r>
        <w:t xml:space="preserve"> — How does the layout of spaces influence people's inclusion and the quality of relationships — including hierarchical ones?</w:t>
      </w:r>
    </w:p>
    <w:p>
      <w:pPr>
        <w:pStyle w:val="ListParagraph"/>
        <w:numPr>
          <w:ilvl w:val="0"/>
          <w:numId w:val="2"/>
        </w:numPr>
        <w:spacing w:after="120"/>
      </w:pPr>
      <w:r>
        <w:rPr>
          <w:b/>
          <w:bCs/>
        </w:rPr>
        <w:t xml:space="preserve">Integration of nature</w:t>
      </w:r>
      <w:r>
        <w:t xml:space="preserve"> — Does the work environment foster a sensory connection with the living world, through the presence of nature or sensory elements inspired by the natural world?</w:t>
      </w:r>
    </w:p>
    <w:p>
      <w:pPr>
        <w:pStyle w:val="Heading2"/>
        <w:spacing w:after="160" w:before="360"/>
      </w:pPr>
      <w:r>
        <w:t xml:space="preserve">What this changes for decision-makers</w:t>
      </w:r>
    </w:p>
    <w:p>
      <w:pPr>
        <w:spacing w:after="200"/>
        <w:jc w:val="both"/>
      </w:pPr>
      <w:r>
        <w:t xml:space="preserve">The practical consequence for HR directors, real estate directors and executives is clear: </w:t>
      </w:r>
      <w:r>
        <w:rPr>
          <w:b/>
          <w:bCs/>
        </w:rPr>
        <w:t xml:space="preserve">an office redesign without measuring the employee experience is not an investment, it is a gamble</w:t>
      </w:r>
      <w:r>
        <w:t xml:space="preserve">.</w:t>
      </w:r>
    </w:p>
    <w:p>
      <w:pPr>
        <w:spacing w:after="200"/>
        <w:jc w:val="both"/>
      </w:pPr>
      <w:r>
        <w:t xml:space="preserve">Organizations that commit to the Spaces That Matter process are not just making a communication effort. They equip themselves with structured, scientifically grounded and participatory data on the real human performance of their spaces. This data enables them to act where it is needed, and to showcase what already works.</w:t>
      </w:r>
    </w:p>
    <w:p>
      <w:pPr>
        <w:pBdr>
          <w:left w:val="single" w:color="C9A84C" w:sz="24" w:space="12"/>
        </w:pBdr>
        <w:spacing w:after="240" w:before="240"/>
        <w:ind w:left="720"/>
      </w:pPr>
      <w:r>
        <w:rPr>
          <w:i/>
          <w:iCs/>
        </w:rPr>
        <w:t xml:space="preserve">The right question is not “what is our office like?” but “what does our office do to our employees?”</w:t>
      </w:r>
    </w:p>
    <w:p>
      <w:pPr>
        <w:pStyle w:val="Heading2"/>
        <w:spacing w:after="160" w:before="360"/>
      </w:pPr>
      <w:r>
        <w:t xml:space="preserve">In conclusion</w:t>
      </w:r>
    </w:p>
    <w:p>
      <w:pPr>
        <w:spacing w:after="200"/>
        <w:jc w:val="both"/>
      </w:pPr>
      <w:r>
        <w:t xml:space="preserve">The workspace is not a backdrop. It is an infrastructure for human performance. And like any infrastructure, it deserves to be assessed not by its cost or its aesthetics, but by what it actually produces: engagement, concentration, well-being, a sense of belonging.</w:t>
      </w:r>
    </w:p>
    <w:p>
      <w:pPr>
        <w:spacing w:after="200"/>
        <w:jc w:val="both"/>
      </w:pPr>
      <w:r>
        <w:t xml:space="preserve">That is the conviction on which Spaces That Matter was founded. And it is what we measure, rigorously and collaboratively, with every organization that decides to embark on this process.</w:t>
      </w:r>
    </w:p>
    <w:p>
      <w:pPr>
        <w:pStyle w:val="Heading2"/>
        <w:spacing w:after="160" w:before="360"/>
      </w:pPr>
      <w:r>
        <w:t xml:space="preserve">References for this article</w:t>
      </w:r>
    </w:p>
    <w:p>
      <w:pPr>
        <w:pStyle w:val="ListParagraph"/>
        <w:numPr>
          <w:ilvl w:val="0"/>
          <w:numId w:val="1"/>
        </w:numPr>
        <w:spacing w:after="100"/>
      </w:pPr>
      <w:r>
        <w:t xml:space="preserve">Allen, J.G. et al. (2016). Associations of Cognitive Function Scores with Carbon Dioxide, Ventilation, and Volatile Organic Compound Exposures in Office Workers. Environmental Health Perspectives, 124(6), 805–812.</w:t>
      </w:r>
    </w:p>
    <w:p>
      <w:pPr>
        <w:pStyle w:val="ListParagraph"/>
        <w:numPr>
          <w:ilvl w:val="0"/>
          <w:numId w:val="1"/>
        </w:numPr>
        <w:spacing w:after="100"/>
      </w:pPr>
      <w:r>
        <w:t xml:space="preserve">Banbury, S. &amp; Berry, D.C. (2005). Office noise and employee concentration. Ergonomics, 48(1), 25–37.</w:t>
      </w:r>
    </w:p>
    <w:p>
      <w:pPr>
        <w:pStyle w:val="ListParagraph"/>
        <w:numPr>
          <w:ilvl w:val="0"/>
          <w:numId w:val="1"/>
        </w:numPr>
        <w:spacing w:after="100"/>
      </w:pPr>
      <w:r>
        <w:t xml:space="preserve">Boubekri, M. et al. (2014). Impact of Windows and Daylight Exposure on Overall Health and Sleep Quality of Office Workers. Journal of Clinical Sleep Medicine, 10(6), 603–611.</w:t>
      </w:r>
    </w:p>
    <w:p>
      <w:pPr>
        <w:pStyle w:val="ListParagraph"/>
        <w:numPr>
          <w:ilvl w:val="0"/>
          <w:numId w:val="1"/>
        </w:numPr>
        <w:spacing w:after="100"/>
      </w:pPr>
      <w:r>
        <w:t xml:space="preserve">Evans, G.W. &amp; Johnson, D. (2000). Stress and Open-Office Noise. Journal of Applied Psychology, 85(5), 779–783.</w:t>
      </w:r>
    </w:p>
    <w:p>
      <w:pPr>
        <w:pStyle w:val="ListParagraph"/>
        <w:numPr>
          <w:ilvl w:val="0"/>
          <w:numId w:val="1"/>
        </w:numPr>
        <w:spacing w:after="100"/>
      </w:pPr>
      <w:r>
        <w:t xml:space="preserve">Kaplan, R. &amp; Kaplan, S. (1989). The Experience of Nature: A Psychological Perspective. Cambridge University Press.</w:t>
      </w:r>
    </w:p>
    <w:p>
      <w:pPr>
        <w:pStyle w:val="ListParagraph"/>
        <w:numPr>
          <w:ilvl w:val="0"/>
          <w:numId w:val="1"/>
        </w:numPr>
        <w:spacing w:after="100"/>
      </w:pPr>
      <w:r>
        <w:t xml:space="preserve">Leather, P. et al. (1998). Windows in the workplace: Sunlight, view, and occupational stress. Environment and Behavior, 30(6), 739–762.</w:t>
      </w:r>
    </w:p>
    <w:p>
      <w:pPr>
        <w:pStyle w:val="ListParagraph"/>
        <w:numPr>
          <w:ilvl w:val="0"/>
          <w:numId w:val="1"/>
        </w:numPr>
        <w:spacing w:after="100"/>
      </w:pPr>
      <w:r>
        <w:t xml:space="preserve">Leaman, A. &amp; Bordass, B. (2007). Are users more tolerant of 'green' buildings? Building Research &amp; Information, 35(6), 662–673.</w:t>
      </w:r>
    </w:p>
    <w:p>
      <w:pPr>
        <w:pStyle w:val="ListParagraph"/>
        <w:numPr>
          <w:ilvl w:val="0"/>
          <w:numId w:val="1"/>
        </w:numPr>
        <w:spacing w:after="100"/>
      </w:pPr>
      <w:r>
        <w:t xml:space="preserve">Viola, A.U. et al. (2008). Blue-enriched white light in the workplace improves self-reported alertness, performance and sleep quality. Scandinavian Journal of Work, Environment &amp; Health, 34(4), 297–306.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2026-05-19T09:23:05.314Z</dcterms:created>
  <dcterms:modified xsi:type="dcterms:W3CDTF">2026-05-19T09:23:05.322Z</dcterms:modified>
</cp:coreProperties>
</file>

<file path=docProps/custom.xml><?xml version="1.0" encoding="utf-8"?>
<Properties xmlns="http://schemas.openxmlformats.org/officeDocument/2006/custom-properties" xmlns:vt="http://schemas.openxmlformats.org/officeDocument/2006/docPropsVTypes"/>
</file>