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57.png" ContentType="image/png"/>
  <Override PartName="/word/media/rId53.png" ContentType="image/png"/>
  <Override PartName="/word/media/rId65.png" ContentType="image/png"/>
  <Override PartName="/word/media/rId69.png" ContentType="image/png"/>
  <Override PartName="/word/media/rId73.png" ContentType="image/png"/>
  <Override PartName="/word/media/rId77.png" ContentType="image/png"/>
  <Override PartName="/word/media/rId81.png" ContentType="image/png"/>
  <Override PartName="/word/media/rId85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 по лабораторной работе №7</w:t>
      </w:r>
    </w:p>
    <w:p>
      <w:pPr>
        <w:pStyle w:val="Author"/>
      </w:pPr>
      <w:r>
        <w:t xml:space="preserve">Иванова Анастасия Сергеевна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Изучить команды условного и безусловного перехода. Приобрести навыки написания программ с использованием переходов. Познакомство с назначением и структурой файла листинга.</w:t>
      </w:r>
    </w:p>
    <w:bookmarkEnd w:id="20"/>
    <w:bookmarkStart w:id="64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Compact"/>
        <w:numPr>
          <w:ilvl w:val="0"/>
          <w:numId w:val="1001"/>
        </w:numPr>
      </w:pPr>
      <w:r>
        <w:t xml:space="preserve">Создадим каталог для программам лабораторной работы № 7, перейдем в него и создадим файл lab7-1.asm</w:t>
      </w:r>
      <w:r>
        <w:t xml:space="preserve"> 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001"/>
          <w:p>
            <w:pPr>
              <w:pStyle w:val="Compact"/>
              <w:jc w:val="center"/>
            </w:pPr>
            <w:r>
              <w:drawing>
                <wp:inline>
                  <wp:extent cx="3733800" cy="561722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6172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Создание каталога и файла</w:t>
            </w:r>
          </w:p>
          <w:bookmarkEnd w:id="24"/>
        </w:tc>
      </w:tr>
    </w:tbl>
    <w:p>
      <w:pPr>
        <w:pStyle w:val="Compact"/>
        <w:numPr>
          <w:ilvl w:val="0"/>
          <w:numId w:val="1002"/>
        </w:numPr>
      </w:pPr>
      <w:r>
        <w:t xml:space="preserve">Инструкция jmp в NASM используется для реализации безусловных переходов. Рассмотрим пример программы с использованием инструкции jmp. Введем в файл lab7-1.asm текст программы</w:t>
      </w:r>
      <w:r>
        <w:t xml:space="preserve"> 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002"/>
          <w:p>
            <w:pPr>
              <w:pStyle w:val="Compact"/>
              <w:jc w:val="center"/>
            </w:pPr>
            <w:r>
              <w:drawing>
                <wp:inline>
                  <wp:extent cx="3733800" cy="5166771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16677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Ввод программы</w:t>
            </w:r>
          </w:p>
          <w:bookmarkEnd w:id="28"/>
        </w:tc>
      </w:tr>
    </w:tbl>
    <w:p>
      <w:pPr>
        <w:pStyle w:val="BodyText"/>
      </w:pPr>
      <w:r>
        <w:t xml:space="preserve">Создайте исполняемый файл и запустите его</w:t>
      </w:r>
      <w:r>
        <w:t xml:space="preserve"> 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003"/>
          <w:p>
            <w:pPr>
              <w:pStyle w:val="Compact"/>
              <w:jc w:val="center"/>
            </w:pPr>
            <w:r>
              <w:drawing>
                <wp:inline>
                  <wp:extent cx="3733800" cy="650497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5049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Проверка работы программы</w:t>
            </w:r>
          </w:p>
          <w:bookmarkEnd w:id="32"/>
        </w:tc>
      </w:tr>
    </w:tbl>
    <w:p>
      <w:pPr>
        <w:pStyle w:val="BodyText"/>
      </w:pPr>
      <w:r>
        <w:t xml:space="preserve">Таким образом, использование инструкции jmp _label2 меняет порядок исполнения</w:t>
      </w:r>
      <w:r>
        <w:t xml:space="preserve"> </w:t>
      </w:r>
      <w:r>
        <w:t xml:space="preserve">инструкций и позволяет выполнить инструкции начиная с метки _label2, пропустив вывод первого сообщения.</w:t>
      </w:r>
    </w:p>
    <w:p>
      <w:pPr>
        <w:pStyle w:val="BodyText"/>
      </w:pPr>
      <w:r>
        <w:t xml:space="preserve">Инструкция jmp позволяет осуществлять переходы не только вперед но и назад. Изменим программу таким образом, чтобы она выводила сначала</w:t>
      </w:r>
      <w:r>
        <w:t xml:space="preserve"> </w:t>
      </w:r>
      <w:r>
        <w:t xml:space="preserve">‘Сообщение № 2’</w:t>
      </w:r>
      <w:r>
        <w:t xml:space="preserve">, потом</w:t>
      </w:r>
      <w:r>
        <w:t xml:space="preserve"> </w:t>
      </w:r>
      <w:r>
        <w:t xml:space="preserve">‘Сообщение № 1’</w:t>
      </w:r>
      <w:r>
        <w:t xml:space="preserve"> </w:t>
      </w:r>
      <w:r>
        <w:t xml:space="preserve">и завершала работу. Изменим текст программы</w:t>
      </w:r>
      <w:r>
        <w:t xml:space="preserve"> </w:t>
      </w:r>
      <w:hyperlink w:anchor="fig-005">
        <w:r>
          <w:rPr>
            <w:rStyle w:val="Hyperlink"/>
          </w:rPr>
          <w:t xml:space="preserve">рис. 4</w:t>
        </w:r>
      </w:hyperlink>
      <w:r>
        <w:t xml:space="preserve">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005"/>
          <w:p>
            <w:pPr>
              <w:pStyle w:val="Compact"/>
              <w:jc w:val="center"/>
            </w:pPr>
            <w:r>
              <w:drawing>
                <wp:inline>
                  <wp:extent cx="3733800" cy="516677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image/5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16677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Изменение программы</w:t>
            </w:r>
          </w:p>
          <w:bookmarkEnd w:id="36"/>
        </w:tc>
      </w:tr>
    </w:tbl>
    <w:p>
      <w:pPr>
        <w:pStyle w:val="BodyText"/>
      </w:pPr>
      <w:r>
        <w:t xml:space="preserve">Создадим исполняемый файл и проверим его работу</w:t>
      </w:r>
      <w:r>
        <w:t xml:space="preserve"> </w:t>
      </w:r>
      <w:hyperlink w:anchor="fig-006">
        <w:r>
          <w:rPr>
            <w:rStyle w:val="Hyperlink"/>
          </w:rPr>
          <w:t xml:space="preserve">рис. 5</w:t>
        </w:r>
      </w:hyperlink>
      <w:r>
        <w:t xml:space="preserve">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006"/>
          <w:p>
            <w:pPr>
              <w:pStyle w:val="Compact"/>
              <w:jc w:val="center"/>
            </w:pPr>
            <w:r>
              <w:drawing>
                <wp:inline>
                  <wp:extent cx="3733800" cy="48131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image/6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813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Проверка работы программы</w:t>
            </w:r>
          </w:p>
          <w:bookmarkEnd w:id="40"/>
        </w:tc>
      </w:tr>
    </w:tbl>
    <w:p>
      <w:pPr>
        <w:pStyle w:val="BodyText"/>
      </w:pPr>
      <w:r>
        <w:t xml:space="preserve">Изменим текст программы, добавив jmp, чтобы вывод программы был следующим:</w:t>
      </w:r>
      <w:r>
        <w:t xml:space="preserve"> </w:t>
      </w:r>
      <w:r>
        <w:t xml:space="preserve">user@dk4n31:~$ ./lab7-1</w:t>
      </w:r>
      <w:r>
        <w:t xml:space="preserve"> </w:t>
      </w:r>
      <w:r>
        <w:t xml:space="preserve">Сообщение № 3</w:t>
      </w:r>
      <w:r>
        <w:t xml:space="preserve"> </w:t>
      </w:r>
      <w:r>
        <w:t xml:space="preserve">Сообщение № 2</w:t>
      </w:r>
      <w:r>
        <w:t xml:space="preserve"> </w:t>
      </w:r>
      <w:r>
        <w:t xml:space="preserve">Сообщение № 1</w:t>
      </w:r>
      <w:r>
        <w:t xml:space="preserve"> </w:t>
      </w:r>
      <w:r>
        <w:t xml:space="preserve">user@dk4n31:~$</w:t>
      </w:r>
    </w:p>
    <w:p>
      <w:pPr>
        <w:pStyle w:val="BodyText"/>
      </w:pPr>
      <w:hyperlink w:anchor="fig-007">
        <w:r>
          <w:rPr>
            <w:rStyle w:val="Hyperlink"/>
          </w:rPr>
          <w:t xml:space="preserve">рис. 6</w:t>
        </w:r>
      </w:hyperlink>
      <w:r>
        <w:t xml:space="preserve">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007"/>
          <w:p>
            <w:pPr>
              <w:pStyle w:val="Compact"/>
              <w:jc w:val="center"/>
            </w:pPr>
            <w:r>
              <w:drawing>
                <wp:inline>
                  <wp:extent cx="3733800" cy="3607784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image/7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6077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Изменение программы</w:t>
            </w:r>
          </w:p>
          <w:bookmarkEnd w:id="44"/>
        </w:tc>
      </w:tr>
    </w:tbl>
    <w:p>
      <w:pPr>
        <w:pStyle w:val="BodyText"/>
      </w:pPr>
      <w:hyperlink w:anchor="fig-008">
        <w:r>
          <w:rPr>
            <w:rStyle w:val="Hyperlink"/>
          </w:rPr>
          <w:t xml:space="preserve">рис. 7</w:t>
        </w:r>
      </w:hyperlink>
      <w:r>
        <w:t xml:space="preserve">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008"/>
          <w:p>
            <w:pPr>
              <w:pStyle w:val="Compact"/>
              <w:jc w:val="center"/>
            </w:pPr>
            <w:r>
              <w:drawing>
                <wp:inline>
                  <wp:extent cx="3733800" cy="577572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image/8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7757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Изменение программы</w:t>
            </w:r>
          </w:p>
          <w:bookmarkEnd w:id="48"/>
        </w:tc>
      </w:tr>
    </w:tbl>
    <w:p>
      <w:pPr>
        <w:pStyle w:val="BodyText"/>
      </w:pPr>
      <w:hyperlink w:anchor="fig-009">
        <w:r>
          <w:rPr>
            <w:rStyle w:val="Hyperlink"/>
          </w:rPr>
          <w:t xml:space="preserve">рис. 8</w:t>
        </w:r>
      </w:hyperlink>
      <w:r>
        <w:t xml:space="preserve">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009"/>
          <w:p>
            <w:pPr>
              <w:pStyle w:val="Compact"/>
              <w:jc w:val="center"/>
            </w:pPr>
            <w:r>
              <w:drawing>
                <wp:inline>
                  <wp:extent cx="3733800" cy="3156227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mage/9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1562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Проверка работы программы</w:t>
            </w:r>
          </w:p>
          <w:bookmarkEnd w:id="52"/>
        </w:tc>
      </w:tr>
    </w:tbl>
    <w:p>
      <w:pPr>
        <w:pStyle w:val="Compact"/>
        <w:numPr>
          <w:ilvl w:val="0"/>
          <w:numId w:val="1003"/>
        </w:numPr>
      </w:pPr>
      <w:r>
        <w:t xml:space="preserve">Использование инструкции jmp приводит к переходу в любом случае. Однако, часто при</w:t>
      </w:r>
      <w:r>
        <w:t xml:space="preserve"> </w:t>
      </w:r>
      <w:r>
        <w:t xml:space="preserve">написании программ необходимо использовать условные переходы, т.е. переход дол-</w:t>
      </w:r>
      <w:r>
        <w:t xml:space="preserve"> </w:t>
      </w:r>
      <w:r>
        <w:t xml:space="preserve">жен происходить если выполнено какое-либо условие. В качестве примера рассмотрим</w:t>
      </w:r>
      <w:r>
        <w:t xml:space="preserve"> </w:t>
      </w:r>
      <w:r>
        <w:t xml:space="preserve">программу, которая определяет и выводит на экран наибольшую из 3 целочисленных</w:t>
      </w:r>
      <w:r>
        <w:t xml:space="preserve"> </w:t>
      </w:r>
      <w:r>
        <w:t xml:space="preserve">переменных: A,B и C. Значения для A и C задаются в программе, значение B вводиться с</w:t>
      </w:r>
      <w:r>
        <w:t xml:space="preserve"> </w:t>
      </w:r>
      <w:r>
        <w:t xml:space="preserve">клавиатуры. Создадим файл lab7-2.asm в каталоге ~/work/arch-pc/lab07. Внимательно изучим текст программы и введем в lab7-2.asm</w:t>
      </w:r>
      <w:r>
        <w:t xml:space="preserve"> </w:t>
      </w:r>
      <w:hyperlink w:anchor="fig-011">
        <w:r>
          <w:rPr>
            <w:rStyle w:val="Hyperlink"/>
          </w:rPr>
          <w:t xml:space="preserve">рис. 11</w:t>
        </w:r>
      </w:hyperlink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011"/>
          <w:p>
            <w:pPr>
              <w:pStyle w:val="Compact"/>
              <w:jc w:val="center"/>
            </w:pPr>
            <w:r>
              <w:drawing>
                <wp:inline>
                  <wp:extent cx="3733800" cy="2549485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5494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Ввод программы</w:t>
            </w:r>
          </w:p>
          <w:bookmarkEnd w:id="56"/>
        </w:tc>
      </w:tr>
    </w:tbl>
    <w:p>
      <w:pPr>
        <w:pStyle w:val="BodyText"/>
      </w:pPr>
      <w:r>
        <w:t xml:space="preserve">Создадим исполняемый файл и проверим его работу для разных значений B</w:t>
      </w:r>
      <w:r>
        <w:t xml:space="preserve"> </w:t>
      </w:r>
      <w:hyperlink w:anchor="fig-010">
        <w:r>
          <w:rPr>
            <w:rStyle w:val="Hyperlink"/>
          </w:rPr>
          <w:t xml:space="preserve">рис. 10</w:t>
        </w:r>
      </w:hyperlink>
      <w:r>
        <w:t xml:space="preserve">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010"/>
          <w:p>
            <w:pPr>
              <w:pStyle w:val="Compact"/>
              <w:jc w:val="center"/>
            </w:pPr>
            <w:r>
              <w:drawing>
                <wp:inline>
                  <wp:extent cx="3733800" cy="126599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26599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Проверка работы программы</w:t>
            </w:r>
          </w:p>
          <w:bookmarkEnd w:id="60"/>
        </w:tc>
      </w:tr>
    </w:tbl>
    <w:p>
      <w:pPr>
        <w:pStyle w:val="BodyText"/>
      </w:pPr>
      <w:r>
        <w:t xml:space="preserve">Данную программу можно упростить и сравнивать все 3 переменные как символы (т.е. не</w:t>
      </w:r>
      <w:r>
        <w:t xml:space="preserve"> </w:t>
      </w:r>
      <w:r>
        <w:t xml:space="preserve">использовать функцию atoi). Однако если переменные преобразовать из символов числа,</w:t>
      </w:r>
      <w:r>
        <w:t xml:space="preserve"> </w:t>
      </w:r>
      <w:r>
        <w:t xml:space="preserve">над ними можно корректно проводить арифметические операции.</w:t>
      </w:r>
    </w:p>
    <w:p>
      <w:pPr>
        <w:pStyle w:val="Compact"/>
        <w:numPr>
          <w:ilvl w:val="0"/>
          <w:numId w:val="1004"/>
        </w:numPr>
      </w:pPr>
      <w:r>
        <w:t xml:space="preserve">Обычно nasm создаёт в результате ассемблирования только объектный файл. Получить</w:t>
      </w:r>
      <w:r>
        <w:t xml:space="preserve"> </w:t>
      </w:r>
      <w:r>
        <w:t xml:space="preserve">файл листинга можно, указав ключ -l и задав имя файла листинга в командной строке.</w:t>
      </w:r>
      <w:r>
        <w:t xml:space="preserve"> </w:t>
      </w:r>
      <w:r>
        <w:t xml:space="preserve">Откроем файл с программой lab7-2.asm и в инструкции с двумя операндами</w:t>
      </w:r>
      <w:r>
        <w:t xml:space="preserve"> </w:t>
      </w:r>
      <w:r>
        <w:t xml:space="preserve">удалим один операнд. Выполним трансляцию с получением файла листинга</w:t>
      </w:r>
      <w:r>
        <w:t xml:space="preserve"> </w:t>
      </w:r>
      <w:hyperlink w:anchor="fig-011">
        <w:r>
          <w:rPr>
            <w:rStyle w:val="Hyperlink"/>
          </w:rPr>
          <w:t xml:space="preserve">рис. 11</w:t>
        </w:r>
      </w:hyperlink>
      <w:r>
        <w:t xml:space="preserve">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3" w:name="fig-011"/>
          <w:p>
            <w:pPr>
              <w:pStyle w:val="Compact"/>
              <w:jc w:val="center"/>
            </w:pPr>
            <w:r>
              <w:drawing>
                <wp:inline>
                  <wp:extent cx="3733800" cy="2549485"/>
                  <wp:effectExtent b="0" l="0" r="0" t="0"/>
                  <wp:docPr descr="" title="" id="61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5494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Просмотр содержимого файла</w:t>
            </w:r>
          </w:p>
          <w:bookmarkEnd w:id="63"/>
        </w:tc>
      </w:tr>
    </w:tbl>
    <w:p>
      <w:pPr>
        <w:pStyle w:val="BodyText"/>
      </w:pPr>
      <w:r>
        <w:t xml:space="preserve">Объяснение строк:</w:t>
      </w:r>
      <w:r>
        <w:t xml:space="preserve"> </w:t>
      </w:r>
      <w:r>
        <w:t xml:space="preserve">Первое значение в файле листинга - номер строки, и он может вовсе не совпа-</w:t>
      </w:r>
      <w:r>
        <w:t xml:space="preserve"> </w:t>
      </w:r>
      <w:r>
        <w:t xml:space="preserve">дать с номером строки изначального файла. Второе вхождение - адрес, смещение</w:t>
      </w:r>
      <w:r>
        <w:t xml:space="preserve"> </w:t>
      </w:r>
      <w:r>
        <w:t xml:space="preserve">машинного кода относительно начала текущего сегмента, затем непосредствен-</w:t>
      </w:r>
      <w:r>
        <w:t xml:space="preserve"> </w:t>
      </w:r>
      <w:r>
        <w:t xml:space="preserve">но идет сам машинный код, а заключает строку исходный текст прогарммы с</w:t>
      </w:r>
      <w:r>
        <w:t xml:space="preserve"> </w:t>
      </w:r>
      <w:r>
        <w:t xml:space="preserve">комментариями.</w:t>
      </w:r>
    </w:p>
    <w:bookmarkEnd w:id="64"/>
    <w:bookmarkStart w:id="89" w:name="задание-для-самостоятельной-работы"/>
    <w:p>
      <w:pPr>
        <w:pStyle w:val="Heading1"/>
      </w:pPr>
      <w:r>
        <w:t xml:space="preserve">3. Задание для самостоятельной работы</w:t>
      </w:r>
    </w:p>
    <w:p>
      <w:pPr>
        <w:pStyle w:val="Compact"/>
        <w:numPr>
          <w:ilvl w:val="0"/>
          <w:numId w:val="1005"/>
        </w:numPr>
      </w:pPr>
      <w:r>
        <w:t xml:space="preserve">Напишем программу нахождения наименьшей из 3 целочисленных переменных a,b и .</w:t>
      </w:r>
      <w:r>
        <w:t xml:space="preserve"> </w:t>
      </w:r>
      <w:r>
        <w:t xml:space="preserve">Значения переменных выбрем из табл. 7.5 в соответствии с вариантом, полученным</w:t>
      </w:r>
      <w:r>
        <w:t xml:space="preserve"> </w:t>
      </w:r>
      <w:r>
        <w:t xml:space="preserve">при выполнении лабораторной работы № 7. Создадим исполняемый файл и проверим</w:t>
      </w:r>
      <w:r>
        <w:t xml:space="preserve"> </w:t>
      </w:r>
      <w:r>
        <w:t xml:space="preserve">его работу:</w:t>
      </w:r>
    </w:p>
    <w:p>
      <w:pPr>
        <w:pStyle w:val="FirstParagraph"/>
      </w:pPr>
      <w:hyperlink w:anchor="fig-012">
        <w:r>
          <w:rPr>
            <w:rStyle w:val="Hyperlink"/>
          </w:rPr>
          <w:t xml:space="preserve">рис. 12</w:t>
        </w:r>
      </w:hyperlink>
      <w:r>
        <w:t xml:space="preserve">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012"/>
          <w:p>
            <w:pPr>
              <w:pStyle w:val="Compact"/>
              <w:jc w:val="center"/>
            </w:pPr>
            <w:r>
              <w:drawing>
                <wp:inline>
                  <wp:extent cx="3733800" cy="460890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608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Выполнение задания</w:t>
            </w:r>
          </w:p>
          <w:bookmarkEnd w:id="68"/>
        </w:tc>
      </w:tr>
    </w:tbl>
    <w:p>
      <w:pPr>
        <w:pStyle w:val="BodyText"/>
      </w:pPr>
      <w:hyperlink w:anchor="fig-013">
        <w:r>
          <w:rPr>
            <w:rStyle w:val="Hyperlink"/>
          </w:rPr>
          <w:t xml:space="preserve">рис. 13</w:t>
        </w:r>
      </w:hyperlink>
      <w:r>
        <w:t xml:space="preserve">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2" w:name="fig-013"/>
          <w:p>
            <w:pPr>
              <w:pStyle w:val="Compact"/>
              <w:jc w:val="center"/>
            </w:pPr>
            <w:r>
              <w:drawing>
                <wp:inline>
                  <wp:extent cx="3733800" cy="4130738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13073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 Выполнение задания</w:t>
            </w:r>
          </w:p>
          <w:bookmarkEnd w:id="72"/>
        </w:tc>
      </w:tr>
    </w:tbl>
    <w:p>
      <w:pPr>
        <w:pStyle w:val="Compact"/>
        <w:numPr>
          <w:ilvl w:val="0"/>
          <w:numId w:val="1006"/>
        </w:numPr>
      </w:pPr>
      <w:r>
        <w:t xml:space="preserve">Напишем программу, которая для введенных с клавиатуры значений x и a вычисляет</w:t>
      </w:r>
      <w:r>
        <w:t xml:space="preserve"> </w:t>
      </w:r>
      <w:r>
        <w:t xml:space="preserve">значение заданной функции f(x) и выводит результат вычислений. Вид функции f(x)</w:t>
      </w:r>
      <w:r>
        <w:t xml:space="preserve"> </w:t>
      </w:r>
      <w:r>
        <w:t xml:space="preserve">выбрем из таблицы 7.6 вариантов заданий в соответствии с вариантом, полученным</w:t>
      </w:r>
      <w:r>
        <w:t xml:space="preserve"> </w:t>
      </w:r>
      <w:r>
        <w:t xml:space="preserve">при выполнении лабораторной работы № 7. Создадим исполняемый файл и проверим</w:t>
      </w:r>
      <w:r>
        <w:t xml:space="preserve"> </w:t>
      </w:r>
      <w:r>
        <w:t xml:space="preserve">его работу для значений x и a из 7.6:</w:t>
      </w:r>
    </w:p>
    <w:p>
      <w:pPr>
        <w:pStyle w:val="FirstParagraph"/>
      </w:pPr>
      <w:hyperlink w:anchor="fig-014">
        <w:r>
          <w:rPr>
            <w:rStyle w:val="Hyperlink"/>
          </w:rPr>
          <w:t xml:space="preserve">рис. 14</w:t>
        </w:r>
      </w:hyperlink>
      <w:r>
        <w:t xml:space="preserve">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6" w:name="fig-014"/>
          <w:p>
            <w:pPr>
              <w:pStyle w:val="Compact"/>
              <w:jc w:val="center"/>
            </w:pPr>
            <w:r>
              <w:drawing>
                <wp:inline>
                  <wp:extent cx="3733800" cy="2464891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image/14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6489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14: Выполнение задания</w:t>
            </w:r>
          </w:p>
          <w:bookmarkEnd w:id="76"/>
        </w:tc>
      </w:tr>
    </w:tbl>
    <w:p>
      <w:pPr>
        <w:pStyle w:val="BodyText"/>
      </w:pPr>
      <w:hyperlink w:anchor="fig-015">
        <w:r>
          <w:rPr>
            <w:rStyle w:val="Hyperlink"/>
          </w:rPr>
          <w:t xml:space="preserve">рис. 15</w:t>
        </w:r>
      </w:hyperlink>
      <w:r>
        <w:t xml:space="preserve">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fig-015"/>
          <w:p>
            <w:pPr>
              <w:pStyle w:val="Compact"/>
              <w:jc w:val="center"/>
            </w:pPr>
            <w:r>
              <w:drawing>
                <wp:inline>
                  <wp:extent cx="3733800" cy="732174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image/15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3217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15: Выполнение задания</w:t>
            </w:r>
          </w:p>
          <w:bookmarkEnd w:id="80"/>
        </w:tc>
      </w:tr>
    </w:tbl>
    <w:p>
      <w:pPr>
        <w:pStyle w:val="BodyText"/>
      </w:pPr>
      <w:hyperlink w:anchor="fig-016">
        <w:r>
          <w:rPr>
            <w:rStyle w:val="Hyperlink"/>
          </w:rPr>
          <w:t xml:space="preserve">рис. 16</w:t>
        </w:r>
      </w:hyperlink>
      <w:r>
        <w:t xml:space="preserve">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4" w:name="fig-016"/>
          <w:p>
            <w:pPr>
              <w:pStyle w:val="Compact"/>
              <w:jc w:val="center"/>
            </w:pPr>
            <w:r>
              <w:drawing>
                <wp:inline>
                  <wp:extent cx="3733800" cy="732174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image/16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3217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16: Выполнение задания</w:t>
            </w:r>
          </w:p>
          <w:bookmarkEnd w:id="84"/>
        </w:tc>
      </w:tr>
    </w:tbl>
    <w:p>
      <w:pPr>
        <w:pStyle w:val="BodyText"/>
      </w:pPr>
      <w:hyperlink w:anchor="fig-017">
        <w:r>
          <w:rPr>
            <w:rStyle w:val="Hyperlink"/>
          </w:rPr>
          <w:t xml:space="preserve">рис. 17</w:t>
        </w:r>
      </w:hyperlink>
      <w:r>
        <w:t xml:space="preserve">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fig-017"/>
          <w:p>
            <w:pPr>
              <w:pStyle w:val="Compact"/>
              <w:jc w:val="center"/>
            </w:pPr>
            <w:r>
              <w:drawing>
                <wp:inline>
                  <wp:extent cx="3733800" cy="2464891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image/17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6489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17: Выполнение задания</w:t>
            </w:r>
          </w:p>
          <w:bookmarkEnd w:id="88"/>
        </w:tc>
      </w:tr>
    </w:tbl>
    <w:bookmarkEnd w:id="89"/>
    <w:bookmarkStart w:id="90" w:name="вывод"/>
    <w:p>
      <w:pPr>
        <w:pStyle w:val="Heading1"/>
      </w:pPr>
      <w:r>
        <w:t xml:space="preserve">4. Вывод</w:t>
      </w:r>
    </w:p>
    <w:p>
      <w:pPr>
        <w:pStyle w:val="FirstParagraph"/>
      </w:pPr>
      <w:r>
        <w:t xml:space="preserve">Мы изучили команды условного и безусловного перехода. Приобрели навыки написания программ с использованием переходов. Познакомились с назначением и структурой файла листинга.</w:t>
      </w:r>
    </w:p>
    <w:bookmarkEnd w:id="90"/>
    <w:bookmarkStart w:id="92" w:name="список-литературы"/>
    <w:p>
      <w:pPr>
        <w:pStyle w:val="Heading1"/>
      </w:pPr>
      <w:r>
        <w:t xml:space="preserve">Список литературы</w:t>
      </w:r>
    </w:p>
    <w:bookmarkStart w:id="91" w:name="refs"/>
    <w:bookmarkEnd w:id="91"/>
    <w:bookmarkEnd w:id="9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57" Target="media/rId57.png" /><Relationship Type="http://schemas.openxmlformats.org/officeDocument/2006/relationships/image" Id="rId53" Target="media/rId53.png" /><Relationship Type="http://schemas.openxmlformats.org/officeDocument/2006/relationships/image" Id="rId65" Target="media/rId65.png" /><Relationship Type="http://schemas.openxmlformats.org/officeDocument/2006/relationships/image" Id="rId69" Target="media/rId69.png" /><Relationship Type="http://schemas.openxmlformats.org/officeDocument/2006/relationships/image" Id="rId73" Target="media/rId73.png" /><Relationship Type="http://schemas.openxmlformats.org/officeDocument/2006/relationships/image" Id="rId77" Target="media/rId77.png" /><Relationship Type="http://schemas.openxmlformats.org/officeDocument/2006/relationships/image" Id="rId81" Target="media/rId81.png" /><Relationship Type="http://schemas.openxmlformats.org/officeDocument/2006/relationships/image" Id="rId85" Target="media/rId85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 №7</dc:title>
  <dc:creator>Иванова Анастасия Сергеевна</dc:creator>
  <dc:language>ru-RU</dc:language>
  <cp:keywords/>
  <dcterms:created xsi:type="dcterms:W3CDTF">2025-11-23T20:53:10Z</dcterms:created>
  <dcterms:modified xsi:type="dcterms:W3CDTF">2025-11-23T20:53:10Z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toc-title">
    <vt:lpwstr>Содержание</vt:lpwstr>
  </property>
</Properties>
</file>