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8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Иванова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53" w:name="порядок-выполнения-лабораторной-работы"/>
    <w:p>
      <w:pPr>
        <w:pStyle w:val="Heading1"/>
      </w:pPr>
      <w:r>
        <w:t xml:space="preserve">2. Порядок выполнения лабораторной работы</w:t>
      </w:r>
    </w:p>
    <w:p>
      <w:pPr>
        <w:numPr>
          <w:ilvl w:val="0"/>
          <w:numId w:val="1001"/>
        </w:numPr>
      </w:pPr>
      <w:r>
        <w:t xml:space="preserve">Откроем терминал.</w:t>
      </w:r>
    </w:p>
    <w:p>
      <w:pPr>
        <w:numPr>
          <w:ilvl w:val="0"/>
          <w:numId w:val="1001"/>
        </w:numPr>
      </w:pPr>
      <w:r>
        <w:t xml:space="preserve">Перейдем в каталог курса, сформированный при выполнении лабораторной работы</w:t>
      </w:r>
      <w:r>
        <w:t xml:space="preserve"> </w:t>
      </w:r>
      <w:r>
        <w:t xml:space="preserve">№ 2 (</w:t>
      </w:r>
      <w:hyperlink w:anchor="fig-001">
        <w:r>
          <w:rPr>
            <w:rStyle w:val="Hyperlink"/>
          </w:rPr>
          <w:t xml:space="preserve">рис. 1</w:t>
        </w:r>
      </w:hyperlink>
      <w:r>
        <w:t xml:space="preserve">):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4" w:name="fig-001"/>
          <w:p>
            <w:pPr>
              <w:jc w:val="center"/>
            </w:pPr>
            <w:r>
              <w:drawing>
                <wp:inline>
                  <wp:extent cx="3733800" cy="29178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mage/1.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91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1: Переход в каталог курса</w:t>
            </w:r>
          </w:p>
          <w:bookmarkEnd w:id="24"/>
        </w:tc>
      </w:tr>
    </w:tbl>
    <w:p>
      <w:pPr>
        <w:pStyle w:val="BodyText"/>
      </w:pPr>
      <w:r>
        <w:t xml:space="preserve">Обновим локальный репозиторий, скачав изменения из удаленного репозитория с помощью команды</w:t>
      </w:r>
      <w:r>
        <w:t xml:space="preserve"> </w:t>
      </w:r>
      <w:r>
        <w:t xml:space="preserve">“</w:t>
      </w:r>
      <w:r>
        <w:t xml:space="preserve">git pull</w:t>
      </w:r>
      <w:r>
        <w:t xml:space="preserve">”</w:t>
      </w:r>
      <w:r>
        <w:t xml:space="preserve"> </w:t>
      </w:r>
      <w:r>
        <w:t xml:space="preserve">(</w:t>
      </w:r>
      <w:hyperlink w:anchor="fig-002">
        <w:r>
          <w:rPr>
            <w:rStyle w:val="Hyperlink"/>
          </w:rPr>
          <w:t xml:space="preserve">рис. 2</w:t>
        </w:r>
      </w:hyperlink>
      <w:r>
        <w:t xml:space="preserve">):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8" w:name="fig-002"/>
          <w:p>
            <w:pPr>
              <w:jc w:val="center"/>
            </w:pPr>
            <w:r>
              <w:drawing>
                <wp:inline>
                  <wp:extent cx="3733800" cy="1294847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image/1.2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2948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2: Обновление локального репозитория</w:t>
            </w:r>
          </w:p>
          <w:bookmarkEnd w:id="28"/>
        </w:tc>
      </w:tr>
    </w:tbl>
    <w:p>
      <w:pPr>
        <w:numPr>
          <w:ilvl w:val="0"/>
          <w:numId w:val="1002"/>
        </w:numPr>
        <w:pStyle w:val="Compact"/>
      </w:pPr>
      <w:r>
        <w:t xml:space="preserve">Перейдем в каталог с шаблоном отчета по лабораторной работе № 3 (</w:t>
      </w:r>
      <w:hyperlink w:anchor="fig-003">
        <w:r>
          <w:rPr>
            <w:rStyle w:val="Hyperlink"/>
          </w:rPr>
          <w:t xml:space="preserve">рис. 3</w:t>
        </w:r>
      </w:hyperlink>
      <w:r>
        <w:t xml:space="preserve">):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2" w:name="fig-003"/>
          <w:p>
            <w:pPr>
              <w:jc w:val="center"/>
            </w:pPr>
            <w:r>
              <w:drawing>
                <wp:inline>
                  <wp:extent cx="3733800" cy="21054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image/1.3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10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3: Переход в каталог с шаблоном отчета</w:t>
            </w:r>
          </w:p>
          <w:bookmarkEnd w:id="32"/>
        </w:tc>
      </w:tr>
    </w:tbl>
    <w:p>
      <w:pPr>
        <w:numPr>
          <w:ilvl w:val="0"/>
          <w:numId w:val="1003"/>
        </w:numPr>
        <w:pStyle w:val="Compact"/>
      </w:pPr>
      <w:r>
        <w:t xml:space="preserve">Проведем компиляцию шаблона с использованием Makefile. Для этого введем команду</w:t>
      </w:r>
      <w:r>
        <w:t xml:space="preserve"> </w:t>
      </w:r>
      <w:r>
        <w:t xml:space="preserve">“</w:t>
      </w:r>
      <w:r>
        <w:t xml:space="preserve">make</w:t>
      </w:r>
      <w:r>
        <w:t xml:space="preserve">”</w:t>
      </w:r>
      <w:r>
        <w:t xml:space="preserve"> </w:t>
      </w:r>
      <w:r>
        <w:t xml:space="preserve">(</w:t>
      </w:r>
      <w:hyperlink w:anchor="fig-004">
        <w:r>
          <w:rPr>
            <w:rStyle w:val="Hyperlink"/>
          </w:rPr>
          <w:t xml:space="preserve">рис. 4</w:t>
        </w:r>
      </w:hyperlink>
      <w:r>
        <w:t xml:space="preserve">):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6" w:name="fig-004"/>
          <w:p>
            <w:pPr>
              <w:jc w:val="center"/>
            </w:pPr>
            <w:r>
              <w:drawing>
                <wp:inline>
                  <wp:extent cx="3733800" cy="9779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image/1.4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977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4: Проведем компиляцию шаблона с использованием Makegile</w:t>
            </w:r>
          </w:p>
          <w:bookmarkEnd w:id="36"/>
        </w:tc>
      </w:tr>
    </w:tbl>
    <w:p>
      <w:pPr>
        <w:numPr>
          <w:ilvl w:val="0"/>
          <w:numId w:val="1004"/>
        </w:numPr>
        <w:pStyle w:val="Compact"/>
      </w:pPr>
      <w:r>
        <w:t xml:space="preserve">Удалим полученный файлы с использованием Makefile. Для этого введем команду</w:t>
      </w:r>
      <w:r>
        <w:t xml:space="preserve"> </w:t>
      </w:r>
      <w:r>
        <w:t xml:space="preserve">“</w:t>
      </w:r>
      <w:r>
        <w:t xml:space="preserve">make clean</w:t>
      </w:r>
      <w:r>
        <w:t xml:space="preserve">”</w:t>
      </w:r>
      <w:r>
        <w:t xml:space="preserve"> </w:t>
      </w:r>
      <w:r>
        <w:t xml:space="preserve">(</w:t>
      </w:r>
      <w:hyperlink w:anchor="fig-005">
        <w:r>
          <w:rPr>
            <w:rStyle w:val="Hyperlink"/>
          </w:rPr>
          <w:t xml:space="preserve">рис. 5</w:t>
        </w:r>
      </w:hyperlink>
      <w:r>
        <w:t xml:space="preserve">):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40" w:name="fig-005"/>
          <w:p>
            <w:pPr>
              <w:jc w:val="center"/>
            </w:pPr>
            <w:r>
              <w:drawing>
                <wp:inline>
                  <wp:extent cx="3733800" cy="377394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image/1.5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3773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5: Удалим полученные файлы с использованием Makegile</w:t>
            </w:r>
          </w:p>
          <w:bookmarkEnd w:id="40"/>
        </w:tc>
      </w:tr>
    </w:tbl>
    <w:p>
      <w:pPr>
        <w:numPr>
          <w:ilvl w:val="0"/>
          <w:numId w:val="1005"/>
        </w:numPr>
        <w:pStyle w:val="Compact"/>
      </w:pPr>
      <w:r>
        <w:t xml:space="preserve">Откроем файл report.md c помощью текстового редактора getdit, введя кманду</w:t>
      </w:r>
      <w:r>
        <w:t xml:space="preserve"> </w:t>
      </w:r>
      <w:r>
        <w:t xml:space="preserve">“</w:t>
      </w:r>
      <w:r>
        <w:t xml:space="preserve">gedit report.md</w:t>
      </w:r>
      <w:r>
        <w:t xml:space="preserve">”</w:t>
      </w:r>
      <w:r>
        <w:t xml:space="preserve"> </w:t>
      </w:r>
      <w:r>
        <w:t xml:space="preserve">(</w:t>
      </w:r>
      <w:hyperlink w:anchor="fig-006">
        <w:r>
          <w:rPr>
            <w:rStyle w:val="Hyperlink"/>
          </w:rPr>
          <w:t xml:space="preserve">рис. 6</w:t>
        </w:r>
      </w:hyperlink>
      <w:r>
        <w:t xml:space="preserve">):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44" w:name="fig-006"/>
          <w:p>
            <w:pPr>
              <w:jc w:val="center"/>
            </w:pPr>
            <w:r>
              <w:drawing>
                <wp:inline>
                  <wp:extent cx="3733800" cy="507506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image/1.6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5075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6: Откроем файл с помощью текстового редактора getdit</w:t>
            </w:r>
          </w:p>
          <w:bookmarkEnd w:id="44"/>
        </w:tc>
      </w:tr>
    </w:tbl>
    <w:p>
      <w:pPr>
        <w:numPr>
          <w:ilvl w:val="0"/>
          <w:numId w:val="1006"/>
        </w:numPr>
        <w:pStyle w:val="Compact"/>
      </w:pPr>
      <w:r>
        <w:t xml:space="preserve">Заполним отчет и скомпилируем его с использованием Makefile, проверив корректность полученных файлов. (* все скриншоты размещены в каталоге image.) (</w:t>
      </w:r>
      <w:hyperlink w:anchor="fig-007">
        <w:r>
          <w:rPr>
            <w:rStyle w:val="Hyperlink"/>
          </w:rPr>
          <w:t xml:space="preserve">рис. 7</w:t>
        </w:r>
      </w:hyperlink>
      <w:r>
        <w:t xml:space="preserve">):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48" w:name="fig-007"/>
          <w:p>
            <w:pPr>
              <w:jc w:val="center"/>
            </w:pPr>
            <w:r>
              <w:drawing>
                <wp:inline>
                  <wp:extent cx="3733800" cy="1026139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image/1.7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0261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7: Заполним отчет и скомпилируем его с использованием Makefile</w:t>
            </w:r>
          </w:p>
          <w:bookmarkEnd w:id="48"/>
        </w:tc>
      </w:tr>
    </w:tbl>
    <w:p>
      <w:pPr>
        <w:numPr>
          <w:ilvl w:val="0"/>
          <w:numId w:val="1007"/>
        </w:numPr>
        <w:pStyle w:val="Compact"/>
      </w:pPr>
      <w:r>
        <w:t xml:space="preserve">Загрузим файлы на Github (</w:t>
      </w:r>
      <w:hyperlink w:anchor="fig-008">
        <w:r>
          <w:rPr>
            <w:rStyle w:val="Hyperlink"/>
          </w:rPr>
          <w:t xml:space="preserve">рис. 8</w:t>
        </w:r>
      </w:hyperlink>
      <w:r>
        <w:t xml:space="preserve">):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52" w:name="fig-008"/>
          <w:p>
            <w:pPr>
              <w:jc w:val="center"/>
            </w:pPr>
            <w:r>
              <w:drawing>
                <wp:inline>
                  <wp:extent cx="3733800" cy="1166374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image/1.8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1663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8: Загрузка файлов на github</w:t>
            </w:r>
          </w:p>
          <w:bookmarkEnd w:id="52"/>
        </w:tc>
      </w:tr>
    </w:tbl>
    <w:bookmarkEnd w:id="53"/>
    <w:bookmarkStart w:id="62" w:name="задание-для-самостоятельной-работы"/>
    <w:p>
      <w:pPr>
        <w:pStyle w:val="Heading1"/>
      </w:pPr>
      <w:r>
        <w:t xml:space="preserve">3. Задание для самостоятельной работы</w:t>
      </w:r>
    </w:p>
    <w:p>
      <w:pPr>
        <w:numPr>
          <w:ilvl w:val="0"/>
          <w:numId w:val="1008"/>
        </w:numPr>
        <w:pStyle w:val="Compact"/>
      </w:pPr>
      <w:r>
        <w:t xml:space="preserve">В соответствующем каталоге сделаем отчёт по лабораторной работе № 2 в формате</w:t>
      </w:r>
      <w:r>
        <w:t xml:space="preserve"> </w:t>
      </w:r>
      <w:r>
        <w:t xml:space="preserve">Markdown. Прикрепим в github в форматах pdf, docx и md(</w:t>
      </w:r>
      <w:hyperlink w:anchor="fig-009">
        <w:r>
          <w:rPr>
            <w:rStyle w:val="Hyperlink"/>
          </w:rPr>
          <w:t xml:space="preserve">рис. 9</w:t>
        </w:r>
      </w:hyperlink>
      <w:r>
        <w:t xml:space="preserve">):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57" w:name="fig-009"/>
          <w:p>
            <w:pPr>
              <w:jc w:val="center"/>
            </w:pPr>
            <w:r>
              <w:drawing>
                <wp:inline>
                  <wp:extent cx="3733800" cy="546018"/>
                  <wp:effectExtent b="0" l="0" r="0" t="0"/>
                  <wp:docPr descr="" title="" id="55" name="Picture"/>
                  <a:graphic>
                    <a:graphicData uri="http://schemas.openxmlformats.org/drawingml/2006/picture">
                      <pic:pic>
                        <pic:nvPicPr>
                          <pic:cNvPr descr="image/1.9.png" id="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5460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9: Загрузка файлов на github</w:t>
            </w:r>
          </w:p>
          <w:bookmarkEnd w:id="57"/>
        </w:tc>
      </w:tr>
    </w:tbl>
    <w:p>
      <w:pPr>
        <w:numPr>
          <w:ilvl w:val="0"/>
          <w:numId w:val="1009"/>
        </w:numPr>
        <w:pStyle w:val="Compact"/>
      </w:pPr>
      <w:r>
        <w:t xml:space="preserve">Загрузим файлы на github (</w:t>
      </w:r>
      <w:hyperlink w:anchor="fig-010">
        <w:r>
          <w:rPr>
            <w:rStyle w:val="Hyperlink"/>
          </w:rPr>
          <w:t xml:space="preserve">рис. 10</w:t>
        </w:r>
      </w:hyperlink>
      <w:r>
        <w:t xml:space="preserve">):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61" w:name="fig-010"/>
          <w:p>
            <w:pPr>
              <w:jc w:val="center"/>
            </w:pPr>
            <w:r>
              <w:drawing>
                <wp:inline>
                  <wp:extent cx="3733800" cy="1774810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image/1.10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774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10: Загрузка файлов на github</w:t>
            </w:r>
          </w:p>
          <w:bookmarkEnd w:id="61"/>
        </w:tc>
      </w:tr>
    </w:tbl>
    <w:bookmarkEnd w:id="62"/>
    <w:bookmarkStart w:id="64" w:name="заключение"/>
    <w:p>
      <w:pPr>
        <w:pStyle w:val="Heading1"/>
      </w:pPr>
      <w:r>
        <w:t xml:space="preserve">4. Заключение</w:t>
      </w:r>
    </w:p>
    <w:p>
      <w:pPr>
        <w:pStyle w:val="FirstParagraph"/>
      </w:pPr>
      <w:r>
        <w:t xml:space="preserve">Мы освоили процедуры оформления отчетов с помощью легковесного языка разметки Markdown.</w:t>
      </w:r>
    </w:p>
    <w:bookmarkStart w:id="63" w:name="refs"/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8" Target="media/rId58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Иванова Анастасия Сергеевна</dc:creator>
  <dc:language>ru-RU</dc:language>
  <cp:keywords/>
  <dcterms:created xsi:type="dcterms:W3CDTF">2025-10-26T10:10:18Z</dcterms:created>
  <dcterms:modified xsi:type="dcterms:W3CDTF">2025-10-26T10:10:18Z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toc-title">
    <vt:lpwstr>Содержание</vt:lpwstr>
  </property>
</Properties>
</file>