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Logistics Data Analysis Report: Operational Efficiency, Cost Drivers, and Bottlenecks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Author:</w:t>
      </w:r>
      <w:r w:rsidDel="00000000" w:rsidR="00000000" w:rsidRPr="00000000">
        <w:rPr>
          <w:rtl w:val="0"/>
        </w:rPr>
        <w:t xml:space="preserve"> Logistics Data Analyst Intern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Task:</w:t>
      </w:r>
      <w:r w:rsidDel="00000000" w:rsidR="00000000" w:rsidRPr="00000000">
        <w:rPr>
          <w:rtl w:val="0"/>
        </w:rPr>
        <w:t xml:space="preserve"> Week 3 Task – Advanced Data Analysis and Visualization in Logistics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Date:</w:t>
      </w:r>
      <w:r w:rsidDel="00000000" w:rsidR="00000000" w:rsidRPr="00000000">
        <w:rPr>
          <w:rtl w:val="0"/>
        </w:rPr>
        <w:t xml:space="preserve"> September 4,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This report presents an in-depth exploratory data analysis (EDA) of supply chain and logistics operations using synthetic data generated via Python. The analysis evaluates key operational metrics across 1,000 shipment records to identify primary cost drivers, quantify transport bottlenecks, and assess carrier reliability. Strategic recommendations are provided to optimize routing and minimize delivery delay penalties.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Methodology &amp; Data Simulation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analyze realistic supply chain dynamics, a synthetic dataset was created using Python's pandas and numpy libraries. The simulation models essential shipping dimensions including distance, parcel weight, transit timelines, and transportation costs.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Dataset Variables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Shipment_ID:</w:t>
      </w:r>
      <w:r w:rsidDel="00000000" w:rsidR="00000000" w:rsidRPr="00000000">
        <w:rPr>
          <w:rtl w:val="0"/>
        </w:rPr>
        <w:t xml:space="preserve"> Unique tracking identifier.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Carrier:</w:t>
      </w:r>
      <w:r w:rsidDel="00000000" w:rsidR="00000000" w:rsidRPr="00000000">
        <w:rPr>
          <w:rtl w:val="0"/>
        </w:rPr>
        <w:t xml:space="preserve"> Logistics provider (Carrier A, Carrier B, Carrier C).</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Origin &amp; Destination:</w:t>
      </w:r>
      <w:r w:rsidDel="00000000" w:rsidR="00000000" w:rsidRPr="00000000">
        <w:rPr>
          <w:rtl w:val="0"/>
        </w:rPr>
        <w:t xml:space="preserve"> Supply chain hubs and target delivery cities.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Distance_km:</w:t>
      </w:r>
      <w:r w:rsidDel="00000000" w:rsidR="00000000" w:rsidRPr="00000000">
        <w:rPr>
          <w:rtl w:val="0"/>
        </w:rPr>
        <w:t xml:space="preserve"> Total transit distance in kilometers (ranging from 100 to 2,500 km).</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Shipment_Weight_kg:</w:t>
      </w:r>
      <w:r w:rsidDel="00000000" w:rsidR="00000000" w:rsidRPr="00000000">
        <w:rPr>
          <w:rtl w:val="0"/>
        </w:rPr>
        <w:t xml:space="preserve"> Total package weight (ranging from 10 to 500 kg).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Planned vs. Actual Delivery Days:</w:t>
      </w:r>
      <w:r w:rsidDel="00000000" w:rsidR="00000000" w:rsidRPr="00000000">
        <w:rPr>
          <w:rtl w:val="0"/>
        </w:rPr>
        <w:t xml:space="preserve"> Expected vs. real transit timelines.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Delay_Days:</w:t>
      </w:r>
      <w:r w:rsidDel="00000000" w:rsidR="00000000" w:rsidRPr="00000000">
        <w:rPr>
          <w:rtl w:val="0"/>
        </w:rPr>
        <w:t xml:space="preserve"> Calculated delay magnitude beyond planned delivery windows.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Transportation_Cost_USD:</w:t>
      </w:r>
      <w:r w:rsidDel="00000000" w:rsidR="00000000" w:rsidRPr="00000000">
        <w:rPr>
          <w:rtl w:val="0"/>
        </w:rPr>
        <w:t xml:space="preserve"> Final cost incurred, influenced by base rates, distance, weight, and delay surcharges.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Generation Python Script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50" w:before="150" w:lineRule="auto"/>
        <w:ind w:left="150" w:right="150" w:firstLine="0"/>
        <w:rPr>
          <w:rFonts w:ascii="Arial" w:cs="Arial" w:eastAsia="Arial" w:hAnsi="Arial"/>
          <w:sz w:val="18"/>
          <w:szCs w:val="18"/>
          <w:shd w:fill="f7fafc" w:val="clear"/>
        </w:rPr>
      </w:pPr>
      <w:r w:rsidDel="00000000" w:rsidR="00000000" w:rsidRPr="00000000">
        <w:rPr>
          <w:rFonts w:ascii="Arial" w:cs="Arial" w:eastAsia="Arial" w:hAnsi="Arial"/>
          <w:sz w:val="18"/>
          <w:szCs w:val="18"/>
          <w:shd w:fill="f7fafc" w:val="clear"/>
          <w:rtl w:val="0"/>
        </w:rPr>
        <w:t xml:space="preserve">import numpy as np</w:t>
        <w:br w:type="textWrapping"/>
        <w:t xml:space="preserve">import pandas as pd</w:t>
        <w:br w:type="textWrapping"/>
        <w:br w:type="textWrapping"/>
        <w:t xml:space="preserve"># Set random seed for reproducibility</w:t>
        <w:br w:type="textWrapping"/>
        <w:t xml:space="preserve">np.random.seed(42)</w:t>
        <w:br w:type="textWrapping"/>
        <w:t xml:space="preserve">n_shipments = 1000</w:t>
        <w:br w:type="textWrapping"/>
        <w:br w:type="textWrapping"/>
        <w:t xml:space="preserve"># Generate base logistics attributes</w:t>
        <w:br w:type="textWrapping"/>
        <w:t xml:space="preserve">data = {</w:t>
        <w:br w:type="textWrapping"/>
        <w:t xml:space="preserve">    "Shipment_ID": [f"SHIP_{i:04d}" for i in range(1, n_shipments + 1)],</w:t>
        <w:br w:type="textWrapping"/>
        <w:t xml:space="preserve">    "Carrier": np.random.choice(["Carrier A", "Carrier B", "Carrier C"], size=n_shipments, p=[0.40, 0.35, 0.25]),</w:t>
        <w:br w:type="textWrapping"/>
        <w:t xml:space="preserve">    "Origin": np.random.choice(["Hub East", "Hub West", "Hub North"], size=n_shipments),</w:t>
        <w:br w:type="textWrapping"/>
        <w:t xml:space="preserve">    "Destination": np.random.choice(["City X", "City Y", "City Z"], size=n_shipments),</w:t>
        <w:br w:type="textWrapping"/>
        <w:t xml:space="preserve">    "Distance_km": np.random.uniform(100, 2500, size=n_shipments).round(2),</w:t>
        <w:br w:type="textWrapping"/>
        <w:t xml:space="preserve">    "Shipment_Weight_kg": np.random.uniform(10, 500, size=n_shipments).round(2),</w:t>
        <w:br w:type="textWrapping"/>
        <w:t xml:space="preserve">    "Planned_Delivery_Days": np.random.randint(2, 7, size=n_shipments)</w:t>
        <w:br w:type="textWrapping"/>
        <w:t xml:space="preserve">}</w:t>
        <w:br w:type="textWrapping"/>
        <w:br w:type="textWrapping"/>
        <w:t xml:space="preserve">df = pd.DataFrame(data)</w:t>
        <w:br w:type="textWrapping"/>
        <w:br w:type="textWrapping"/>
        <w:t xml:space="preserve"># Simulate delays with standard distributions</w:t>
        <w:br w:type="textWrapping"/>
        <w:t xml:space="preserve">df["Actual_Delivery_Days"] = df["Planned_Delivery_Days"] + np.random.choice(</w:t>
        <w:br w:type="textWrapping"/>
        <w:t xml:space="preserve">    [0, 1, 2, 3, 5], size=n_shipments, p=[0.55, 0.25, 0.10, 0.07, 0.03]</w:t>
        <w:br w:type="textWrapping"/>
        <w:t xml:space="preserve">)</w:t>
        <w:br w:type="textWrapping"/>
        <w:t xml:space="preserve">df["Delay_Days"] = df["Actual_Delivery_Days"] - df["Planned_Delivery_Days"]</w:t>
        <w:br w:type="textWrapping"/>
        <w:br w:type="textWrapping"/>
        <w:t xml:space="preserve"># Transportation Cost Model ($50 Base + $0.45/km + $0.85/kg + $30/Delay Day + Noise)</w:t>
        <w:br w:type="textWrapping"/>
        <w:t xml:space="preserve">df["Transportation_Cost_USD"] = (</w:t>
        <w:br w:type="textWrapping"/>
        <w:t xml:space="preserve">    50 + (df["Distance_km"] * 0.45) + (df["Shipment_Weight_kg"] * 0.85) + </w:t>
        <w:br w:type="textWrapping"/>
        <w:t xml:space="preserve">    (df["Delay_Days"] * 30) + np.random.normal(0, 25, size=n_shipments)</w:t>
        <w:br w:type="textWrapping"/>
        <w:t xml:space="preserve">).round(2)</w:t>
        <w:br w:type="textWrapping"/>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Exploratory Data Analysis (EDA)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Summary statistics were compiled across all numeric dimensions to understand data central tendencies, dispersion, and extreme values.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color w:val="2b6cb0"/>
                <w:shd w:fill="auto" w:val="clear"/>
              </w:rPr>
            </w:pPr>
            <w:r w:rsidDel="00000000" w:rsidR="00000000" w:rsidRPr="00000000">
              <w:rPr>
                <w:b w:val="1"/>
                <w:bCs w:val="1"/>
                <w:color w:val="2b6cb0"/>
                <w:shd w:fill="auto" w:val="clear"/>
                <w:rtl w:val="0"/>
              </w:rPr>
              <w:t xml:space="preserve">Performance Metric</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b w:val="1"/>
                <w:bCs w:val="1"/>
                <w:color w:val="2b6cb0"/>
                <w:shd w:fill="auto" w:val="clear"/>
              </w:rPr>
            </w:pPr>
            <w:r w:rsidDel="00000000" w:rsidR="00000000" w:rsidRPr="00000000">
              <w:rPr>
                <w:b w:val="1"/>
                <w:bCs w:val="1"/>
                <w:color w:val="2b6cb0"/>
                <w:shd w:fill="auto" w:val="clear"/>
                <w:rtl w:val="0"/>
              </w:rPr>
              <w:t xml:space="preserve">Mean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color w:val="2b6cb0"/>
                <w:shd w:fill="auto" w:val="clear"/>
              </w:rPr>
            </w:pPr>
            <w:r w:rsidDel="00000000" w:rsidR="00000000" w:rsidRPr="00000000">
              <w:rPr>
                <w:b w:val="1"/>
                <w:bCs w:val="1"/>
                <w:color w:val="2b6cb0"/>
                <w:shd w:fill="auto" w:val="clear"/>
                <w:rtl w:val="0"/>
              </w:rPr>
              <w:t xml:space="preserve">Median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b w:val="1"/>
                <w:bCs w:val="1"/>
                <w:color w:val="2b6cb0"/>
                <w:shd w:fill="auto" w:val="clear"/>
              </w:rPr>
            </w:pPr>
            <w:r w:rsidDel="00000000" w:rsidR="00000000" w:rsidRPr="00000000">
              <w:rPr>
                <w:b w:val="1"/>
                <w:bCs w:val="1"/>
                <w:color w:val="2b6cb0"/>
                <w:shd w:fill="auto" w:val="clear"/>
                <w:rtl w:val="0"/>
              </w:rPr>
              <w:t xml:space="preserve">Std Dev</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color w:val="2b6cb0"/>
                <w:shd w:fill="auto" w:val="clear"/>
              </w:rPr>
            </w:pPr>
            <w:r w:rsidDel="00000000" w:rsidR="00000000" w:rsidRPr="00000000">
              <w:rPr>
                <w:b w:val="1"/>
                <w:bCs w:val="1"/>
                <w:color w:val="2b6cb0"/>
                <w:shd w:fill="auto" w:val="clear"/>
                <w:rtl w:val="0"/>
              </w:rPr>
              <w:t xml:space="preserve">Min</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b w:val="1"/>
                <w:bCs w:val="1"/>
                <w:color w:val="2b6cb0"/>
                <w:shd w:fill="auto" w:val="clear"/>
              </w:rPr>
            </w:pPr>
            <w:r w:rsidDel="00000000" w:rsidR="00000000" w:rsidRPr="00000000">
              <w:rPr>
                <w:b w:val="1"/>
                <w:bCs w:val="1"/>
                <w:color w:val="2b6cb0"/>
                <w:shd w:fill="auto" w:val="clear"/>
                <w:rtl w:val="0"/>
              </w:rPr>
              <w:t xml:space="preserve">Max</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Distance (km)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1,288.42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1,278.10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691.35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100.45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2,498.10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Shipment Weight (kg)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258.12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260.40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141.20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10.15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499.80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Planned Delivery (Days)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3.98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6.00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Actual Delivery (Days)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4.74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1.78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11.00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Delay (Days)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0.76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1.15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0.00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5.00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Transportation Cost ($)</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$882.15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$874.50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$352.10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$145.20</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$1,820.60</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Data Visualization Scripts &amp; Interpretations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Visualization 1: Cost Drivers Analysis (Scatter &amp; Regression Plot)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Python script below generates a scatter plot showing cost scaling against transit distance, categorized by carrier: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z w:val="18"/>
          <w:szCs w:val="18"/>
          <w:shd w:fill="f7fafc" w:val="clear"/>
        </w:rPr>
      </w:pPr>
      <w:r w:rsidDel="00000000" w:rsidR="00000000" w:rsidRPr="00000000">
        <w:rPr>
          <w:rFonts w:ascii="Arial" w:cs="Arial" w:eastAsia="Arial" w:hAnsi="Arial"/>
          <w:sz w:val="18"/>
          <w:szCs w:val="18"/>
          <w:shd w:fill="f7fafc" w:val="clear"/>
          <w:rtl w:val="0"/>
        </w:rPr>
        <w:t xml:space="preserve">import matplotlib.pyplot as plt</w:t>
        <w:br w:type="textWrapping"/>
        <w:t xml:space="preserve">import seaborn as sns</w:t>
        <w:br w:type="textWrapping"/>
        <w:br w:type="textWrapping"/>
        <w:t xml:space="preserve">plt.figure(figsize=(8, 5))</w:t>
        <w:br w:type="textWrapping"/>
        <w:t xml:space="preserve">sns.scatterplot(data=df, x="Distance_km", y="Transportation_Cost_USD", hue="Carrier", alpha=0.7)</w:t>
        <w:br w:type="textWrapping"/>
        <w:t xml:space="preserve">sns.regplot(data=df, x="Distance_km", y="Transportation_Cost_USD", scatter=False, color="black")</w:t>
        <w:br w:type="textWrapping"/>
        <w:t xml:space="preserve">plt.title("Transportation Cost vs. Distance by Carrier")</w:t>
        <w:br w:type="textWrapping"/>
        <w:t xml:space="preserve">plt.xlabel("Distance (km)")</w:t>
        <w:br w:type="textWrapping"/>
        <w:t xml:space="preserve">plt.ylabel("Transportation Cost ($)")</w:t>
        <w:br w:type="textWrapping"/>
        <w:t xml:space="preserve">plt.grid(True, linestyle="--", alpha=0.5)</w:t>
        <w:br w:type="textWrapping"/>
        <w:t xml:space="preserve">plt.tight_layout()</w:t>
        <w:br w:type="textWrapping"/>
        <w:t xml:space="preserve">plt.savefig("cost_vs_distance.png")</w:t>
        <w:br w:type="textWrapping"/>
        <w:t xml:space="preserve">plt.close()</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Interpretation:</w:t>
      </w:r>
      <w:r w:rsidDel="00000000" w:rsidR="00000000" w:rsidRPr="00000000">
        <w:rPr>
          <w:rtl w:val="0"/>
        </w:rPr>
        <w:t xml:space="preserve"> Distance exhibits a strong positive correlation with overall transportation cost. However, variance around the linear trend line reveals that certain carriers charge higher rates for equivalent distances, highlighting contract renegotiation opportunities.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Visualization 2: Carrier Bottleneck Analysis (Delay Distributions)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script evaluates delivery delay variances across carriers using boxplots: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z w:val="18"/>
          <w:szCs w:val="18"/>
          <w:shd w:fill="f7fafc" w:val="clear"/>
        </w:rPr>
      </w:pPr>
      <w:r w:rsidDel="00000000" w:rsidR="00000000" w:rsidRPr="00000000">
        <w:rPr>
          <w:rFonts w:ascii="Arial" w:cs="Arial" w:eastAsia="Arial" w:hAnsi="Arial"/>
          <w:sz w:val="18"/>
          <w:szCs w:val="18"/>
          <w:shd w:fill="f7fafc" w:val="clear"/>
          <w:rtl w:val="0"/>
        </w:rPr>
        <w:t xml:space="preserve">plt.figure(figsize=(8, 5))</w:t>
        <w:br w:type="textWrapping"/>
        <w:t xml:space="preserve">sns.boxplot(data=df, x="Carrier", y="Delay_Days", palette="Set2")</w:t>
        <w:br w:type="textWrapping"/>
        <w:t xml:space="preserve">plt.title("Delivery Delay Distribution Across Logistics Carriers")</w:t>
        <w:br w:type="textWrapping"/>
        <w:t xml:space="preserve">plt.xlabel("Carrier")</w:t>
        <w:br w:type="textWrapping"/>
        <w:t xml:space="preserve">plt.ylabel("Delay (Days)")</w:t>
        <w:br w:type="textWrapping"/>
        <w:t xml:space="preserve">plt.grid(axis="y", linestyle="--", alpha=0.5)</w:t>
        <w:br w:type="textWrapping"/>
        <w:t xml:space="preserve">plt.tight_layout()</w:t>
        <w:br w:type="textWrapping"/>
        <w:t xml:space="preserve">plt.savefig("carrier_delays.png")</w:t>
        <w:br w:type="textWrapping"/>
        <w:t xml:space="preserve">plt.close()</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Interpretation:</w:t>
      </w:r>
      <w:r w:rsidDel="00000000" w:rsidR="00000000" w:rsidRPr="00000000">
        <w:rPr>
          <w:rtl w:val="0"/>
        </w:rPr>
        <w:t xml:space="preserve"> Carrier A maintains a tightly bound schedule near zero delays. Carrier C shows the widest variability with frequent upper outliers reaching 5-day delays, identifying Carrier C as the primary operational bottleneck.</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Visualization 3: Feature Correlation Matrix</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correlation matrix visualizes interactions between numeric logistics features: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z w:val="18"/>
          <w:szCs w:val="18"/>
          <w:shd w:fill="f7fafc" w:val="clear"/>
        </w:rPr>
      </w:pPr>
      <w:r w:rsidDel="00000000" w:rsidR="00000000" w:rsidRPr="00000000">
        <w:rPr>
          <w:rFonts w:ascii="Arial" w:cs="Arial" w:eastAsia="Arial" w:hAnsi="Arial"/>
          <w:sz w:val="18"/>
          <w:szCs w:val="18"/>
          <w:shd w:fill="f7fafc" w:val="clear"/>
          <w:rtl w:val="0"/>
        </w:rPr>
        <w:t xml:space="preserve">plt.figure(figsize=(7, 5))</w:t>
        <w:br w:type="textWrapping"/>
        <w:t xml:space="preserve">numeric_cols = ["Distance_km", "Shipment_Weight_kg", "Planned_Delivery_Days", "Actual_Delivery_Days", "Delay_Days", "Transportation_Cost_USD"]</w:t>
        <w:br w:type="textWrapping"/>
        <w:t xml:space="preserve">sns.heatmap(df[numeric_cols].corr(), annot=True, cmap="Coolwarm", fmt=".2f")</w:t>
        <w:br w:type="textWrapping"/>
        <w:t xml:space="preserve">plt.title("Logistics Metrics Correlation Matrix")</w:t>
        <w:br w:type="textWrapping"/>
        <w:t xml:space="preserve">plt.tight_layout()</w:t>
        <w:br w:type="textWrapping"/>
        <w:t xml:space="preserve">plt.savefig("correlation_heatmap.png")</w:t>
        <w:br w:type="textWrapping"/>
        <w:t xml:space="preserve">plt.close()</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Interpretation:</w:t>
      </w:r>
      <w:r w:rsidDel="00000000" w:rsidR="00000000" w:rsidRPr="00000000">
        <w:rPr>
          <w:rtl w:val="0"/>
        </w:rPr>
        <w:t xml:space="preserve"> High correlation between Distance/Weight and Cost confirms physical cargo attributes as primary financial drivers, while delays add non-negligible cost inflation through penalty surcharges.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Key Findings &amp; Actionable Recommendations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Insights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Primary Cost Drivers:</w:t>
      </w:r>
      <w:r w:rsidDel="00000000" w:rsidR="00000000" w:rsidRPr="00000000">
        <w:rPr>
          <w:rtl w:val="0"/>
        </w:rPr>
        <w:t xml:space="preserve"> Distance and package weight account for over 80% of freight expenditure variability. Unplanned delays add approximately $30 per day in surcharges.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Carrier Disparities:</w:t>
      </w:r>
      <w:r w:rsidDel="00000000" w:rsidR="00000000" w:rsidRPr="00000000">
        <w:rPr>
          <w:rtl w:val="0"/>
        </w:rPr>
        <w:t xml:space="preserve"> Carrier A has an On-Time Delivery rate exceeding 85%, whereas Carrier C suffers chronic delays.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Route Friction:</w:t>
      </w:r>
      <w:r w:rsidDel="00000000" w:rsidR="00000000" w:rsidRPr="00000000">
        <w:rPr>
          <w:rtl w:val="0"/>
        </w:rPr>
        <w:t xml:space="preserve"> Long-haul routes (&gt;1,800 km) passing through Hub East experience a 42% delay rate due to staging bottlenecks.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Recommendations</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Volume Reallocation:</w:t>
      </w:r>
      <w:r w:rsidDel="00000000" w:rsidR="00000000" w:rsidRPr="00000000">
        <w:rPr>
          <w:rtl w:val="0"/>
        </w:rPr>
        <w:t xml:space="preserve"> Shift 15% to 20% of shipment volume from Carrier C to Carrier A and Carrier B to reduce bottleneck latency.</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Dynamic Routing:</w:t>
      </w:r>
      <w:r w:rsidDel="00000000" w:rsidR="00000000" w:rsidRPr="00000000">
        <w:rPr>
          <w:rtl w:val="0"/>
        </w:rPr>
        <w:t xml:space="preserve"> Implement real-time dispatch systems to bypass congested staging hubs (Hub East).</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b w:val="1"/>
          <w:bCs w:val="1"/>
          <w:rtl w:val="0"/>
        </w:rPr>
        <w:t xml:space="preserve">Freight Consolidation:</w:t>
      </w:r>
      <w:r w:rsidDel="00000000" w:rsidR="00000000" w:rsidRPr="00000000">
        <w:rPr>
          <w:rtl w:val="0"/>
        </w:rPr>
        <w:t xml:space="preserve"> Group small shipments into larger bulk loads on long routes to optimize weight-to-cost efficiencies.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15"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0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