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4188238910e83a0784788d501a8dd48753dead"/>
    <w:p>
      <w:pPr>
        <w:pStyle w:val="Heading1"/>
      </w:pPr>
      <w:r>
        <w:t xml:space="preserve">Foundation Engine V2 — Master Glyph Registry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production source-of-truth scaffold</w:t>
      </w:r>
      <w:r>
        <w:t xml:space="preserve"> </w:t>
      </w:r>
      <w:r>
        <w:t xml:space="preserve">for the Foundation Engine glyph system.</w:t>
      </w:r>
    </w:p>
    <w:p>
      <w:pPr>
        <w:pStyle w:val="BodyText"/>
      </w:pPr>
      <w:r>
        <w:t xml:space="preserve">It includes:</w:t>
      </w:r>
    </w:p>
    <w:p>
      <w:pPr>
        <w:pStyle w:val="Compact"/>
        <w:numPr>
          <w:ilvl w:val="0"/>
          <w:numId w:val="1001"/>
        </w:numPr>
      </w:pPr>
      <w:r>
        <w:t xml:space="preserve">the locked schema for all 25 Dynamic glyphs</w:t>
      </w:r>
    </w:p>
    <w:p>
      <w:pPr>
        <w:pStyle w:val="Compact"/>
        <w:numPr>
          <w:ilvl w:val="0"/>
          <w:numId w:val="1001"/>
        </w:numPr>
      </w:pPr>
      <w:r>
        <w:t xml:space="preserve">the visual taxonomy</w:t>
      </w:r>
    </w:p>
    <w:p>
      <w:pPr>
        <w:pStyle w:val="Compact"/>
        <w:numPr>
          <w:ilvl w:val="0"/>
          <w:numId w:val="1001"/>
        </w:numPr>
      </w:pPr>
      <w:r>
        <w:t xml:space="preserve">fill rules for design consistency</w:t>
      </w:r>
    </w:p>
    <w:p>
      <w:pPr>
        <w:pStyle w:val="Compact"/>
        <w:numPr>
          <w:ilvl w:val="0"/>
          <w:numId w:val="1001"/>
        </w:numPr>
      </w:pPr>
      <w:r>
        <w:t xml:space="preserve">a production-ready TypeScript registry shape</w:t>
      </w:r>
    </w:p>
    <w:p>
      <w:pPr>
        <w:pStyle w:val="Compact"/>
        <w:numPr>
          <w:ilvl w:val="0"/>
          <w:numId w:val="1001"/>
        </w:numPr>
      </w:pPr>
      <w:r>
        <w:t xml:space="preserve">starter mapped rows for known Dynamics</w:t>
      </w:r>
    </w:p>
    <w:p>
      <w:pPr>
        <w:pStyle w:val="Compact"/>
        <w:numPr>
          <w:ilvl w:val="0"/>
          <w:numId w:val="1001"/>
        </w:numPr>
      </w:pPr>
      <w:r>
        <w:t xml:space="preserve">a 25-slot registry template ready for final Dynamic names</w:t>
      </w:r>
    </w:p>
    <w:p>
      <w:r>
        <w:pict>
          <v:rect style="width:0;height:1.5pt" o:hralign="center" o:hrstd="t" o:hr="t"/>
        </w:pict>
      </w:r>
    </w:p>
    <w:bookmarkStart w:id="22" w:name="what-is-complete-vs-incomplete"/>
    <w:p>
      <w:pPr>
        <w:pStyle w:val="Heading2"/>
      </w:pPr>
      <w:r>
        <w:t xml:space="preserve">What is complete vs incomplete</w:t>
      </w:r>
    </w:p>
    <w:bookmarkStart w:id="20" w:name="complete-here"/>
    <w:p>
      <w:pPr>
        <w:pStyle w:val="Heading3"/>
      </w:pPr>
      <w:r>
        <w:t xml:space="preserve">Complete here</w:t>
      </w:r>
    </w:p>
    <w:p>
      <w:pPr>
        <w:pStyle w:val="Compact"/>
        <w:numPr>
          <w:ilvl w:val="0"/>
          <w:numId w:val="1002"/>
        </w:numPr>
      </w:pPr>
      <w:r>
        <w:t xml:space="preserve">master schema</w:t>
      </w:r>
    </w:p>
    <w:p>
      <w:pPr>
        <w:pStyle w:val="Compact"/>
        <w:numPr>
          <w:ilvl w:val="0"/>
          <w:numId w:val="1002"/>
        </w:numPr>
      </w:pPr>
      <w:r>
        <w:t xml:space="preserve">archetype taxonomy</w:t>
      </w:r>
    </w:p>
    <w:p>
      <w:pPr>
        <w:pStyle w:val="Compact"/>
        <w:numPr>
          <w:ilvl w:val="0"/>
          <w:numId w:val="1002"/>
        </w:numPr>
      </w:pPr>
      <w:r>
        <w:t xml:space="preserve">geometry families</w:t>
      </w:r>
    </w:p>
    <w:p>
      <w:pPr>
        <w:pStyle w:val="Compact"/>
        <w:numPr>
          <w:ilvl w:val="0"/>
          <w:numId w:val="1002"/>
        </w:numPr>
      </w:pPr>
      <w:r>
        <w:t xml:space="preserve">axis/containment/energy vocabulary</w:t>
      </w:r>
    </w:p>
    <w:p>
      <w:pPr>
        <w:pStyle w:val="Compact"/>
        <w:numPr>
          <w:ilvl w:val="0"/>
          <w:numId w:val="1002"/>
        </w:numPr>
      </w:pPr>
      <w:r>
        <w:t xml:space="preserve">naming rules</w:t>
      </w:r>
    </w:p>
    <w:p>
      <w:pPr>
        <w:pStyle w:val="Compact"/>
        <w:numPr>
          <w:ilvl w:val="0"/>
          <w:numId w:val="1002"/>
        </w:numPr>
      </w:pPr>
      <w:r>
        <w:t xml:space="preserve">implementation shape</w:t>
      </w:r>
    </w:p>
    <w:p>
      <w:pPr>
        <w:pStyle w:val="Compact"/>
        <w:numPr>
          <w:ilvl w:val="0"/>
          <w:numId w:val="1002"/>
        </w:numPr>
      </w:pPr>
      <w:r>
        <w:t xml:space="preserve">starter mappings for known examples</w:t>
      </w:r>
    </w:p>
    <w:p>
      <w:pPr>
        <w:pStyle w:val="Compact"/>
        <w:numPr>
          <w:ilvl w:val="0"/>
          <w:numId w:val="1002"/>
        </w:numPr>
      </w:pPr>
      <w:r>
        <w:t xml:space="preserve">25 production slots</w:t>
      </w:r>
    </w:p>
    <w:bookmarkEnd w:id="20"/>
    <w:bookmarkStart w:id="21" w:name="Xd5e2b6fc8ef9df451b3d6c8e2cf4c52dae3fe96"/>
    <w:p>
      <w:pPr>
        <w:pStyle w:val="Heading3"/>
      </w:pPr>
      <w:r>
        <w:t xml:space="preserve">Still needed from source-of-truth content</w:t>
      </w:r>
    </w:p>
    <w:p>
      <w:pPr>
        <w:pStyle w:val="FirstParagraph"/>
      </w:pPr>
      <w:r>
        <w:t xml:space="preserve">To finish the full set without inventing, the final</w:t>
      </w:r>
      <w:r>
        <w:t xml:space="preserve"> </w:t>
      </w:r>
      <w:r>
        <w:rPr>
          <w:b/>
          <w:bCs/>
        </w:rPr>
        <w:t xml:space="preserve">25 Dynamic names</w:t>
      </w:r>
      <w:r>
        <w:t xml:space="preserve"> </w:t>
      </w:r>
      <w:r>
        <w:t xml:space="preserve">are required.</w:t>
      </w:r>
    </w:p>
    <w:p>
      <w:pPr>
        <w:pStyle w:val="BodyText"/>
      </w:pPr>
      <w:r>
        <w:t xml:space="preserve">Known from your notes:</w:t>
      </w:r>
    </w:p>
    <w:p>
      <w:pPr>
        <w:pStyle w:val="Compact"/>
        <w:numPr>
          <w:ilvl w:val="0"/>
          <w:numId w:val="1003"/>
        </w:numPr>
      </w:pPr>
      <w:r>
        <w:t xml:space="preserve">Structural Reformer</w:t>
      </w:r>
    </w:p>
    <w:p>
      <w:pPr>
        <w:pStyle w:val="Compact"/>
        <w:numPr>
          <w:ilvl w:val="0"/>
          <w:numId w:val="1003"/>
        </w:numPr>
      </w:pPr>
      <w:r>
        <w:t xml:space="preserve">Deep Seer</w:t>
      </w:r>
    </w:p>
    <w:p>
      <w:pPr>
        <w:pStyle w:val="Compact"/>
        <w:numPr>
          <w:ilvl w:val="0"/>
          <w:numId w:val="1003"/>
        </w:numPr>
      </w:pPr>
      <w:r>
        <w:t xml:space="preserve">Steward</w:t>
      </w:r>
    </w:p>
    <w:p>
      <w:pPr>
        <w:pStyle w:val="FirstParagraph"/>
      </w:pPr>
      <w:r>
        <w:t xml:space="preserve">The remaining 22 should be inserted from your actual Dynamics table.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locked-field-schema"/>
    <w:p>
      <w:pPr>
        <w:pStyle w:val="Heading1"/>
      </w:pPr>
      <w:r>
        <w:t xml:space="preserve">1. Locked Field Schema</w:t>
      </w:r>
    </w:p>
    <w:p>
      <w:pPr>
        <w:pStyle w:val="FirstParagraph"/>
      </w:pPr>
      <w:r>
        <w:t xml:space="preserve">Every glyph definition should use this exact structure.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GlyphArchetypeFamily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'steward'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'integrator'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'depth'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GlyphAxis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'ascending'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'descending'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'rotational'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GlyphContainment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GlyphEnergyQuality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'steady'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'recursive'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'expansive'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'adaptive'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'penetrating'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'protective'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GlyphComplexity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GlyphDefinition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GlyphArchetypeFamily</w:t>
      </w:r>
      <w:r>
        <w:br/>
      </w:r>
      <w:r>
        <w:rPr>
          <w:rStyle w:val="NormalTok"/>
        </w:rPr>
        <w:t xml:space="preserve">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GlyphAxis</w:t>
      </w:r>
      <w:r>
        <w:br/>
      </w:r>
      <w:r>
        <w:rPr>
          <w:rStyle w:val="NormalTok"/>
        </w:rPr>
        <w:t xml:space="preserve">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GlyphContainment</w:t>
      </w:r>
      <w:r>
        <w:br/>
      </w:r>
      <w:r>
        <w:rPr>
          <w:rStyle w:val="NormalTok"/>
        </w:rPr>
        <w:t xml:space="preserve">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GlyphEnergyQuality</w:t>
      </w:r>
      <w:r>
        <w:br/>
      </w:r>
      <w:r>
        <w:rPr>
          <w:rStyle w:val="NormalTok"/>
        </w:rPr>
        <w:t xml:space="preserve">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GlyphComplexity</w:t>
      </w:r>
      <w:r>
        <w:br/>
      </w:r>
      <w:r>
        <w:rPr>
          <w:rStyle w:val="NormalTok"/>
        </w:rPr>
        <w:t xml:space="preserve">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'square'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32" w:name="archetype-taxonomy"/>
    <w:p>
      <w:pPr>
        <w:pStyle w:val="Heading1"/>
      </w:pPr>
      <w:r>
        <w:t xml:space="preserve">2. Archetype Taxonomy</w:t>
      </w:r>
    </w:p>
    <w:p>
      <w:pPr>
        <w:pStyle w:val="FirstParagraph"/>
      </w:pPr>
      <w:r>
        <w:t xml:space="preserve">These families should be used to classify the full 25 Dynamics.</w:t>
      </w:r>
    </w:p>
    <w:bookmarkStart w:id="25" w:name="builder"/>
    <w:p>
      <w:pPr>
        <w:pStyle w:val="Heading2"/>
      </w:pPr>
      <w:r>
        <w:t xml:space="preserve">builder</w:t>
      </w:r>
    </w:p>
    <w:p>
      <w:pPr>
        <w:pStyle w:val="FirstParagraph"/>
      </w:pPr>
      <w:r>
        <w:t xml:space="preserve">Use for Dynamics about:</w:t>
      </w:r>
    </w:p>
    <w:p>
      <w:pPr>
        <w:pStyle w:val="Compact"/>
        <w:numPr>
          <w:ilvl w:val="0"/>
          <w:numId w:val="1004"/>
        </w:numPr>
      </w:pPr>
      <w:r>
        <w:t xml:space="preserve">repair</w:t>
      </w:r>
    </w:p>
    <w:p>
      <w:pPr>
        <w:pStyle w:val="Compact"/>
        <w:numPr>
          <w:ilvl w:val="0"/>
          <w:numId w:val="1004"/>
        </w:numPr>
      </w:pPr>
      <w:r>
        <w:t xml:space="preserve">reinforcement</w:t>
      </w:r>
    </w:p>
    <w:p>
      <w:pPr>
        <w:pStyle w:val="Compact"/>
        <w:numPr>
          <w:ilvl w:val="0"/>
          <w:numId w:val="1004"/>
        </w:numPr>
      </w:pPr>
      <w:r>
        <w:t xml:space="preserve">endurance</w:t>
      </w:r>
    </w:p>
    <w:p>
      <w:pPr>
        <w:pStyle w:val="Compact"/>
        <w:numPr>
          <w:ilvl w:val="0"/>
          <w:numId w:val="1004"/>
        </w:numPr>
      </w:pPr>
      <w:r>
        <w:t xml:space="preserve">structure</w:t>
      </w:r>
    </w:p>
    <w:p>
      <w:pPr>
        <w:pStyle w:val="Compact"/>
        <w:numPr>
          <w:ilvl w:val="0"/>
          <w:numId w:val="1004"/>
        </w:numPr>
      </w:pPr>
      <w:r>
        <w:t xml:space="preserve">order</w:t>
      </w:r>
    </w:p>
    <w:p>
      <w:pPr>
        <w:pStyle w:val="Compact"/>
        <w:numPr>
          <w:ilvl w:val="0"/>
          <w:numId w:val="1004"/>
        </w:numPr>
      </w:pPr>
      <w:r>
        <w:t xml:space="preserve">implementation</w:t>
      </w:r>
    </w:p>
    <w:p>
      <w:pPr>
        <w:pStyle w:val="Compact"/>
        <w:numPr>
          <w:ilvl w:val="0"/>
          <w:numId w:val="1004"/>
        </w:numPr>
      </w:pPr>
      <w:r>
        <w:t xml:space="preserve">maintenance under pressure</w:t>
      </w:r>
    </w:p>
    <w:p>
      <w:pPr>
        <w:pStyle w:val="FirstParagraph"/>
      </w:pPr>
      <w:r>
        <w:rPr>
          <w:b/>
          <w:bCs/>
        </w:rPr>
        <w:t xml:space="preserve">Visual preference:</w:t>
      </w:r>
      <w:r>
        <w:t xml:space="preserve"> </w:t>
      </w:r>
      <w:r>
        <w:t xml:space="preserve">square, pillar, bracket, stepped base, internal brace</w:t>
      </w:r>
    </w:p>
    <w:bookmarkEnd w:id="25"/>
    <w:bookmarkStart w:id="26" w:name="seer"/>
    <w:p>
      <w:pPr>
        <w:pStyle w:val="Heading2"/>
      </w:pPr>
      <w:r>
        <w:t xml:space="preserve">seer</w:t>
      </w:r>
    </w:p>
    <w:p>
      <w:pPr>
        <w:pStyle w:val="FirstParagraph"/>
      </w:pPr>
      <w:r>
        <w:t xml:space="preserve">Use for Dynamics about:</w:t>
      </w:r>
    </w:p>
    <w:p>
      <w:pPr>
        <w:pStyle w:val="Compact"/>
        <w:numPr>
          <w:ilvl w:val="0"/>
          <w:numId w:val="1005"/>
        </w:numPr>
      </w:pPr>
      <w:r>
        <w:t xml:space="preserve">perception</w:t>
      </w:r>
    </w:p>
    <w:p>
      <w:pPr>
        <w:pStyle w:val="Compact"/>
        <w:numPr>
          <w:ilvl w:val="0"/>
          <w:numId w:val="1005"/>
        </w:numPr>
      </w:pPr>
      <w:r>
        <w:t xml:space="preserve">pattern recognition</w:t>
      </w:r>
    </w:p>
    <w:p>
      <w:pPr>
        <w:pStyle w:val="Compact"/>
        <w:numPr>
          <w:ilvl w:val="0"/>
          <w:numId w:val="1005"/>
        </w:numPr>
      </w:pPr>
      <w:r>
        <w:t xml:space="preserve">hidden information</w:t>
      </w:r>
    </w:p>
    <w:p>
      <w:pPr>
        <w:pStyle w:val="Compact"/>
        <w:numPr>
          <w:ilvl w:val="0"/>
          <w:numId w:val="1005"/>
        </w:numPr>
      </w:pPr>
      <w:r>
        <w:t xml:space="preserve">timing</w:t>
      </w:r>
    </w:p>
    <w:p>
      <w:pPr>
        <w:pStyle w:val="Compact"/>
        <w:numPr>
          <w:ilvl w:val="0"/>
          <w:numId w:val="1005"/>
        </w:numPr>
      </w:pPr>
      <w:r>
        <w:t xml:space="preserve">sensitivity</w:t>
      </w:r>
    </w:p>
    <w:p>
      <w:pPr>
        <w:pStyle w:val="Compact"/>
        <w:numPr>
          <w:ilvl w:val="0"/>
          <w:numId w:val="1005"/>
        </w:numPr>
      </w:pPr>
      <w:r>
        <w:t xml:space="preserve">diagnosis</w:t>
      </w:r>
    </w:p>
    <w:p>
      <w:pPr>
        <w:pStyle w:val="FirstParagraph"/>
      </w:pPr>
      <w:r>
        <w:rPr>
          <w:b/>
          <w:bCs/>
        </w:rPr>
        <w:t xml:space="preserve">Visual preference:</w:t>
      </w:r>
      <w:r>
        <w:t xml:space="preserve"> </w:t>
      </w:r>
      <w:r>
        <w:t xml:space="preserve">ring, node, crosshair, spiral fragment, radiating tick</w:t>
      </w:r>
    </w:p>
    <w:bookmarkEnd w:id="26"/>
    <w:bookmarkStart w:id="27" w:name="steward"/>
    <w:p>
      <w:pPr>
        <w:pStyle w:val="Heading2"/>
      </w:pPr>
      <w:r>
        <w:t xml:space="preserve">steward</w:t>
      </w:r>
    </w:p>
    <w:p>
      <w:pPr>
        <w:pStyle w:val="FirstParagraph"/>
      </w:pPr>
      <w:r>
        <w:t xml:space="preserve">Use for Dynamics about:</w:t>
      </w:r>
    </w:p>
    <w:p>
      <w:pPr>
        <w:pStyle w:val="Compact"/>
        <w:numPr>
          <w:ilvl w:val="0"/>
          <w:numId w:val="1006"/>
        </w:numPr>
      </w:pPr>
      <w:r>
        <w:t xml:space="preserve">protection</w:t>
      </w:r>
    </w:p>
    <w:p>
      <w:pPr>
        <w:pStyle w:val="Compact"/>
        <w:numPr>
          <w:ilvl w:val="0"/>
          <w:numId w:val="1006"/>
        </w:numPr>
      </w:pPr>
      <w:r>
        <w:t xml:space="preserve">care</w:t>
      </w:r>
    </w:p>
    <w:p>
      <w:pPr>
        <w:pStyle w:val="Compact"/>
        <w:numPr>
          <w:ilvl w:val="0"/>
          <w:numId w:val="1006"/>
        </w:numPr>
      </w:pPr>
      <w:r>
        <w:t xml:space="preserve">regulation</w:t>
      </w:r>
    </w:p>
    <w:p>
      <w:pPr>
        <w:pStyle w:val="Compact"/>
        <w:numPr>
          <w:ilvl w:val="0"/>
          <w:numId w:val="1006"/>
        </w:numPr>
      </w:pPr>
      <w:r>
        <w:t xml:space="preserve">preservation</w:t>
      </w:r>
    </w:p>
    <w:p>
      <w:pPr>
        <w:pStyle w:val="Compact"/>
        <w:numPr>
          <w:ilvl w:val="0"/>
          <w:numId w:val="1006"/>
        </w:numPr>
      </w:pPr>
      <w:r>
        <w:t xml:space="preserve">balanced responsibility</w:t>
      </w:r>
    </w:p>
    <w:p>
      <w:pPr>
        <w:pStyle w:val="Compact"/>
        <w:numPr>
          <w:ilvl w:val="0"/>
          <w:numId w:val="1006"/>
        </w:numPr>
      </w:pPr>
      <w:r>
        <w:t xml:space="preserve">sustained tending</w:t>
      </w:r>
    </w:p>
    <w:p>
      <w:pPr>
        <w:pStyle w:val="FirstParagraph"/>
      </w:pPr>
      <w:r>
        <w:rPr>
          <w:b/>
          <w:bCs/>
        </w:rPr>
        <w:t xml:space="preserve">Visual preference:</w:t>
      </w:r>
      <w:r>
        <w:t xml:space="preserve"> </w:t>
      </w:r>
      <w:r>
        <w:t xml:space="preserve">cupping arcs, shield base, bracket hold, centered seed</w:t>
      </w:r>
    </w:p>
    <w:bookmarkEnd w:id="27"/>
    <w:bookmarkStart w:id="28" w:name="initiator"/>
    <w:p>
      <w:pPr>
        <w:pStyle w:val="Heading2"/>
      </w:pPr>
      <w:r>
        <w:t xml:space="preserve">initiator</w:t>
      </w:r>
    </w:p>
    <w:p>
      <w:pPr>
        <w:pStyle w:val="FirstParagraph"/>
      </w:pPr>
      <w:r>
        <w:t xml:space="preserve">Use for Dynamics about:</w:t>
      </w:r>
    </w:p>
    <w:p>
      <w:pPr>
        <w:pStyle w:val="Compact"/>
        <w:numPr>
          <w:ilvl w:val="0"/>
          <w:numId w:val="1007"/>
        </w:numPr>
      </w:pPr>
      <w:r>
        <w:t xml:space="preserve">ignition</w:t>
      </w:r>
    </w:p>
    <w:p>
      <w:pPr>
        <w:pStyle w:val="Compact"/>
        <w:numPr>
          <w:ilvl w:val="0"/>
          <w:numId w:val="1007"/>
        </w:numPr>
      </w:pPr>
      <w:r>
        <w:t xml:space="preserve">decisive movement</w:t>
      </w:r>
    </w:p>
    <w:p>
      <w:pPr>
        <w:pStyle w:val="Compact"/>
        <w:numPr>
          <w:ilvl w:val="0"/>
          <w:numId w:val="1007"/>
        </w:numPr>
      </w:pPr>
      <w:r>
        <w:t xml:space="preserve">breakthrough</w:t>
      </w:r>
    </w:p>
    <w:p>
      <w:pPr>
        <w:pStyle w:val="Compact"/>
        <w:numPr>
          <w:ilvl w:val="0"/>
          <w:numId w:val="1007"/>
        </w:numPr>
      </w:pPr>
      <w:r>
        <w:t xml:space="preserve">directional force</w:t>
      </w:r>
    </w:p>
    <w:p>
      <w:pPr>
        <w:pStyle w:val="Compact"/>
        <w:numPr>
          <w:ilvl w:val="0"/>
          <w:numId w:val="1007"/>
        </w:numPr>
      </w:pPr>
      <w:r>
        <w:t xml:space="preserve">pioneering</w:t>
      </w:r>
    </w:p>
    <w:p>
      <w:pPr>
        <w:pStyle w:val="Compact"/>
        <w:numPr>
          <w:ilvl w:val="0"/>
          <w:numId w:val="1007"/>
        </w:numPr>
      </w:pPr>
      <w:r>
        <w:t xml:space="preserve">catalytic start energy</w:t>
      </w:r>
    </w:p>
    <w:p>
      <w:pPr>
        <w:pStyle w:val="FirstParagraph"/>
      </w:pPr>
      <w:r>
        <w:rPr>
          <w:b/>
          <w:bCs/>
        </w:rPr>
        <w:t xml:space="preserve">Visual preference:</w:t>
      </w:r>
      <w:r>
        <w:t xml:space="preserve"> </w:t>
      </w:r>
      <w:r>
        <w:t xml:space="preserve">chevron, triangle, piercing line, burst mark, ascension axis</w:t>
      </w:r>
    </w:p>
    <w:bookmarkEnd w:id="28"/>
    <w:bookmarkStart w:id="29" w:name="refiner"/>
    <w:p>
      <w:pPr>
        <w:pStyle w:val="Heading2"/>
      </w:pPr>
      <w:r>
        <w:t xml:space="preserve">refiner</w:t>
      </w:r>
    </w:p>
    <w:p>
      <w:pPr>
        <w:pStyle w:val="FirstParagraph"/>
      </w:pPr>
      <w:r>
        <w:t xml:space="preserve">Use for Dynamics about:</w:t>
      </w:r>
    </w:p>
    <w:p>
      <w:pPr>
        <w:pStyle w:val="Compact"/>
        <w:numPr>
          <w:ilvl w:val="0"/>
          <w:numId w:val="1008"/>
        </w:numPr>
      </w:pPr>
      <w:r>
        <w:t xml:space="preserve">discernment</w:t>
      </w:r>
    </w:p>
    <w:p>
      <w:pPr>
        <w:pStyle w:val="Compact"/>
        <w:numPr>
          <w:ilvl w:val="0"/>
          <w:numId w:val="1008"/>
        </w:numPr>
      </w:pPr>
      <w:r>
        <w:t xml:space="preserve">quality control</w:t>
      </w:r>
    </w:p>
    <w:p>
      <w:pPr>
        <w:pStyle w:val="Compact"/>
        <w:numPr>
          <w:ilvl w:val="0"/>
          <w:numId w:val="1008"/>
        </w:numPr>
      </w:pPr>
      <w:r>
        <w:t xml:space="preserve">filtration</w:t>
      </w:r>
    </w:p>
    <w:p>
      <w:pPr>
        <w:pStyle w:val="Compact"/>
        <w:numPr>
          <w:ilvl w:val="0"/>
          <w:numId w:val="1008"/>
        </w:numPr>
      </w:pPr>
      <w:r>
        <w:t xml:space="preserve">editing</w:t>
      </w:r>
    </w:p>
    <w:p>
      <w:pPr>
        <w:pStyle w:val="Compact"/>
        <w:numPr>
          <w:ilvl w:val="0"/>
          <w:numId w:val="1008"/>
        </w:numPr>
      </w:pPr>
      <w:r>
        <w:t xml:space="preserve">distillation</w:t>
      </w:r>
    </w:p>
    <w:p>
      <w:pPr>
        <w:pStyle w:val="Compact"/>
        <w:numPr>
          <w:ilvl w:val="0"/>
          <w:numId w:val="1008"/>
        </w:numPr>
      </w:pPr>
      <w:r>
        <w:t xml:space="preserve">simplification toward precision</w:t>
      </w:r>
    </w:p>
    <w:p>
      <w:pPr>
        <w:pStyle w:val="FirstParagraph"/>
      </w:pPr>
      <w:r>
        <w:rPr>
          <w:b/>
          <w:bCs/>
        </w:rPr>
        <w:t xml:space="preserve">Visual preference:</w:t>
      </w:r>
      <w:r>
        <w:t xml:space="preserve"> </w:t>
      </w:r>
      <w:r>
        <w:t xml:space="preserve">diamond, notch, funnel, split-to-centerline, reduction grid</w:t>
      </w:r>
    </w:p>
    <w:bookmarkEnd w:id="29"/>
    <w:bookmarkStart w:id="30" w:name="integrator"/>
    <w:p>
      <w:pPr>
        <w:pStyle w:val="Heading2"/>
      </w:pPr>
      <w:r>
        <w:t xml:space="preserve">integrator</w:t>
      </w:r>
    </w:p>
    <w:p>
      <w:pPr>
        <w:pStyle w:val="FirstParagraph"/>
      </w:pPr>
      <w:r>
        <w:t xml:space="preserve">Use for Dynamics about:</w:t>
      </w:r>
    </w:p>
    <w:p>
      <w:pPr>
        <w:pStyle w:val="Compact"/>
        <w:numPr>
          <w:ilvl w:val="0"/>
          <w:numId w:val="1009"/>
        </w:numPr>
      </w:pPr>
      <w:r>
        <w:t xml:space="preserve">synthesis</w:t>
      </w:r>
    </w:p>
    <w:p>
      <w:pPr>
        <w:pStyle w:val="Compact"/>
        <w:numPr>
          <w:ilvl w:val="0"/>
          <w:numId w:val="1009"/>
        </w:numPr>
      </w:pPr>
      <w:r>
        <w:t xml:space="preserve">weaving</w:t>
      </w:r>
    </w:p>
    <w:p>
      <w:pPr>
        <w:pStyle w:val="Compact"/>
        <w:numPr>
          <w:ilvl w:val="0"/>
          <w:numId w:val="1009"/>
        </w:numPr>
      </w:pPr>
      <w:r>
        <w:t xml:space="preserve">relational coordination</w:t>
      </w:r>
    </w:p>
    <w:p>
      <w:pPr>
        <w:pStyle w:val="Compact"/>
        <w:numPr>
          <w:ilvl w:val="0"/>
          <w:numId w:val="1009"/>
        </w:numPr>
      </w:pPr>
      <w:r>
        <w:t xml:space="preserve">harmonization</w:t>
      </w:r>
    </w:p>
    <w:p>
      <w:pPr>
        <w:pStyle w:val="Compact"/>
        <w:numPr>
          <w:ilvl w:val="0"/>
          <w:numId w:val="1009"/>
        </w:numPr>
      </w:pPr>
      <w:r>
        <w:t xml:space="preserve">bridge-building</w:t>
      </w:r>
    </w:p>
    <w:p>
      <w:pPr>
        <w:pStyle w:val="Compact"/>
        <w:numPr>
          <w:ilvl w:val="0"/>
          <w:numId w:val="1009"/>
        </w:numPr>
      </w:pPr>
      <w:r>
        <w:t xml:space="preserve">joining multiple streams</w:t>
      </w:r>
    </w:p>
    <w:p>
      <w:pPr>
        <w:pStyle w:val="FirstParagraph"/>
      </w:pPr>
      <w:r>
        <w:rPr>
          <w:b/>
          <w:bCs/>
        </w:rPr>
        <w:t xml:space="preserve">Visual preference:</w:t>
      </w:r>
      <w:r>
        <w:t xml:space="preserve"> </w:t>
      </w:r>
      <w:r>
        <w:t xml:space="preserve">bridges, interlocks, mirrored arcs, twin nodes, overlap rings</w:t>
      </w:r>
    </w:p>
    <w:bookmarkEnd w:id="30"/>
    <w:bookmarkStart w:id="31" w:name="depth"/>
    <w:p>
      <w:pPr>
        <w:pStyle w:val="Heading2"/>
      </w:pPr>
      <w:r>
        <w:t xml:space="preserve">depth</w:t>
      </w:r>
    </w:p>
    <w:p>
      <w:pPr>
        <w:pStyle w:val="FirstParagraph"/>
      </w:pPr>
      <w:r>
        <w:t xml:space="preserve">Use for Dynamics about:</w:t>
      </w:r>
    </w:p>
    <w:p>
      <w:pPr>
        <w:pStyle w:val="Compact"/>
        <w:numPr>
          <w:ilvl w:val="0"/>
          <w:numId w:val="1010"/>
        </w:numPr>
      </w:pPr>
      <w:r>
        <w:t xml:space="preserve">hidden transformation</w:t>
      </w:r>
    </w:p>
    <w:p>
      <w:pPr>
        <w:pStyle w:val="Compact"/>
        <w:numPr>
          <w:ilvl w:val="0"/>
          <w:numId w:val="1010"/>
        </w:numPr>
      </w:pPr>
      <w:r>
        <w:t xml:space="preserve">pressure processing</w:t>
      </w:r>
    </w:p>
    <w:p>
      <w:pPr>
        <w:pStyle w:val="Compact"/>
        <w:numPr>
          <w:ilvl w:val="0"/>
          <w:numId w:val="1010"/>
        </w:numPr>
      </w:pPr>
      <w:r>
        <w:t xml:space="preserve">under-surface power</w:t>
      </w:r>
    </w:p>
    <w:p>
      <w:pPr>
        <w:pStyle w:val="Compact"/>
        <w:numPr>
          <w:ilvl w:val="0"/>
          <w:numId w:val="1010"/>
        </w:numPr>
      </w:pPr>
      <w:r>
        <w:t xml:space="preserve">regeneration</w:t>
      </w:r>
    </w:p>
    <w:p>
      <w:pPr>
        <w:pStyle w:val="Compact"/>
        <w:numPr>
          <w:ilvl w:val="0"/>
          <w:numId w:val="1010"/>
        </w:numPr>
      </w:pPr>
      <w:r>
        <w:t xml:space="preserve">shadow integration</w:t>
      </w:r>
    </w:p>
    <w:p>
      <w:pPr>
        <w:pStyle w:val="Compact"/>
        <w:numPr>
          <w:ilvl w:val="0"/>
          <w:numId w:val="1010"/>
        </w:numPr>
      </w:pPr>
      <w:r>
        <w:t xml:space="preserve">descent before emergence</w:t>
      </w:r>
    </w:p>
    <w:p>
      <w:pPr>
        <w:pStyle w:val="FirstParagraph"/>
      </w:pPr>
      <w:r>
        <w:rPr>
          <w:b/>
          <w:bCs/>
        </w:rPr>
        <w:t xml:space="preserve">Visual preference:</w:t>
      </w:r>
      <w:r>
        <w:t xml:space="preserve"> </w:t>
      </w:r>
      <w:r>
        <w:t xml:space="preserve">basin, lower chamber, spiral descent, sealed forms, mended fracture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rimitive-geometry-dictionary"/>
    <w:p>
      <w:pPr>
        <w:pStyle w:val="Heading1"/>
      </w:pPr>
      <w:r>
        <w:t xml:space="preserve">3. Primitive Geometry Dictionary</w:t>
      </w:r>
    </w:p>
    <w:p>
      <w:pPr>
        <w:pStyle w:val="FirstParagraph"/>
      </w:pPr>
      <w:r>
        <w:t xml:space="preserve">Use only from this vocabulary unless there is a strong reason to expand.</w:t>
      </w:r>
    </w:p>
    <w:bookmarkStart w:id="33" w:name="core-primitives"/>
    <w:p>
      <w:pPr>
        <w:pStyle w:val="Heading2"/>
      </w:pPr>
      <w:r>
        <w:t xml:space="preserve">Core primitives</w:t>
      </w:r>
    </w:p>
    <w:p>
      <w:pPr>
        <w:pStyle w:val="Compact"/>
        <w:numPr>
          <w:ilvl w:val="0"/>
          <w:numId w:val="1011"/>
        </w:numPr>
      </w:pPr>
      <w:r>
        <w:t xml:space="preserve">line</w:t>
      </w:r>
    </w:p>
    <w:p>
      <w:pPr>
        <w:pStyle w:val="Compact"/>
        <w:numPr>
          <w:ilvl w:val="0"/>
          <w:numId w:val="1011"/>
        </w:numPr>
      </w:pPr>
      <w:r>
        <w:t xml:space="preserve">arc</w:t>
      </w:r>
    </w:p>
    <w:p>
      <w:pPr>
        <w:pStyle w:val="Compact"/>
        <w:numPr>
          <w:ilvl w:val="0"/>
          <w:numId w:val="1011"/>
        </w:numPr>
      </w:pPr>
      <w:r>
        <w:t xml:space="preserve">ring</w:t>
      </w:r>
    </w:p>
    <w:p>
      <w:pPr>
        <w:pStyle w:val="Compact"/>
        <w:numPr>
          <w:ilvl w:val="0"/>
          <w:numId w:val="1011"/>
        </w:numPr>
      </w:pPr>
      <w:r>
        <w:t xml:space="preserve">node</w:t>
      </w:r>
    </w:p>
    <w:p>
      <w:pPr>
        <w:pStyle w:val="Compact"/>
        <w:numPr>
          <w:ilvl w:val="0"/>
          <w:numId w:val="1011"/>
        </w:numPr>
      </w:pPr>
      <w:r>
        <w:t xml:space="preserve">square</w:t>
      </w:r>
    </w:p>
    <w:p>
      <w:pPr>
        <w:pStyle w:val="Compact"/>
        <w:numPr>
          <w:ilvl w:val="0"/>
          <w:numId w:val="1011"/>
        </w:numPr>
      </w:pPr>
      <w:r>
        <w:t xml:space="preserve">rectangle</w:t>
      </w:r>
    </w:p>
    <w:p>
      <w:pPr>
        <w:pStyle w:val="Compact"/>
        <w:numPr>
          <w:ilvl w:val="0"/>
          <w:numId w:val="1011"/>
        </w:numPr>
      </w:pPr>
      <w:r>
        <w:t xml:space="preserve">triangle</w:t>
      </w:r>
    </w:p>
    <w:p>
      <w:pPr>
        <w:pStyle w:val="Compact"/>
        <w:numPr>
          <w:ilvl w:val="0"/>
          <w:numId w:val="1011"/>
        </w:numPr>
      </w:pPr>
      <w:r>
        <w:t xml:space="preserve">diamond</w:t>
      </w:r>
    </w:p>
    <w:p>
      <w:pPr>
        <w:pStyle w:val="Compact"/>
        <w:numPr>
          <w:ilvl w:val="0"/>
          <w:numId w:val="1011"/>
        </w:numPr>
      </w:pPr>
      <w:r>
        <w:t xml:space="preserve">chevron</w:t>
      </w:r>
    </w:p>
    <w:p>
      <w:pPr>
        <w:pStyle w:val="Compact"/>
        <w:numPr>
          <w:ilvl w:val="0"/>
          <w:numId w:val="1011"/>
        </w:numPr>
      </w:pPr>
      <w:r>
        <w:t xml:space="preserve">bracket</w:t>
      </w:r>
    </w:p>
    <w:p>
      <w:pPr>
        <w:pStyle w:val="Compact"/>
        <w:numPr>
          <w:ilvl w:val="0"/>
          <w:numId w:val="1011"/>
        </w:numPr>
      </w:pPr>
      <w:r>
        <w:t xml:space="preserve">pillar</w:t>
      </w:r>
    </w:p>
    <w:p>
      <w:pPr>
        <w:pStyle w:val="Compact"/>
        <w:numPr>
          <w:ilvl w:val="0"/>
          <w:numId w:val="1011"/>
        </w:numPr>
      </w:pPr>
      <w:r>
        <w:t xml:space="preserve">wave</w:t>
      </w:r>
    </w:p>
    <w:p>
      <w:pPr>
        <w:pStyle w:val="Compact"/>
        <w:numPr>
          <w:ilvl w:val="0"/>
          <w:numId w:val="1011"/>
        </w:numPr>
      </w:pPr>
      <w:r>
        <w:t xml:space="preserve">crosshair</w:t>
      </w:r>
    </w:p>
    <w:p>
      <w:pPr>
        <w:pStyle w:val="Compact"/>
        <w:numPr>
          <w:ilvl w:val="0"/>
          <w:numId w:val="1011"/>
        </w:numPr>
      </w:pPr>
      <w:r>
        <w:t xml:space="preserve">spiral-segment</w:t>
      </w:r>
    </w:p>
    <w:p>
      <w:pPr>
        <w:pStyle w:val="Compact"/>
        <w:numPr>
          <w:ilvl w:val="0"/>
          <w:numId w:val="1011"/>
        </w:numPr>
      </w:pPr>
      <w:r>
        <w:t xml:space="preserve">stepped-base</w:t>
      </w:r>
    </w:p>
    <w:p>
      <w:pPr>
        <w:pStyle w:val="Compact"/>
        <w:numPr>
          <w:ilvl w:val="0"/>
          <w:numId w:val="1011"/>
        </w:numPr>
      </w:pPr>
      <w:r>
        <w:t xml:space="preserve">notch</w:t>
      </w:r>
    </w:p>
    <w:p>
      <w:pPr>
        <w:pStyle w:val="Compact"/>
        <w:numPr>
          <w:ilvl w:val="0"/>
          <w:numId w:val="1011"/>
        </w:numPr>
      </w:pPr>
      <w:r>
        <w:t xml:space="preserve">split-axis</w:t>
      </w:r>
    </w:p>
    <w:p>
      <w:pPr>
        <w:pStyle w:val="Compact"/>
        <w:numPr>
          <w:ilvl w:val="0"/>
          <w:numId w:val="1011"/>
        </w:numPr>
      </w:pPr>
      <w:r>
        <w:t xml:space="preserve">radial-tick</w:t>
      </w:r>
    </w:p>
    <w:bookmarkEnd w:id="33"/>
    <w:bookmarkStart w:id="34" w:name="semantic-assignments"/>
    <w:p>
      <w:pPr>
        <w:pStyle w:val="Heading2"/>
      </w:pPr>
      <w:r>
        <w:t xml:space="preserve">Semantic assignments</w:t>
      </w:r>
    </w:p>
    <w:p>
      <w:pPr>
        <w:pStyle w:val="Compact"/>
        <w:numPr>
          <w:ilvl w:val="0"/>
          <w:numId w:val="1012"/>
        </w:numPr>
      </w:pPr>
      <w:r>
        <w:t xml:space="preserve">square = structure</w:t>
      </w:r>
    </w:p>
    <w:p>
      <w:pPr>
        <w:pStyle w:val="Compact"/>
        <w:numPr>
          <w:ilvl w:val="0"/>
          <w:numId w:val="1012"/>
        </w:numPr>
      </w:pPr>
      <w:r>
        <w:t xml:space="preserve">pillar = endurance</w:t>
      </w:r>
    </w:p>
    <w:p>
      <w:pPr>
        <w:pStyle w:val="Compact"/>
        <w:numPr>
          <w:ilvl w:val="0"/>
          <w:numId w:val="1012"/>
        </w:numPr>
      </w:pPr>
      <w:r>
        <w:t xml:space="preserve">ring = field / wholeness / awareness</w:t>
      </w:r>
    </w:p>
    <w:p>
      <w:pPr>
        <w:pStyle w:val="Compact"/>
        <w:numPr>
          <w:ilvl w:val="0"/>
          <w:numId w:val="1012"/>
        </w:numPr>
      </w:pPr>
      <w:r>
        <w:t xml:space="preserve">node = point of concentrated intelligence</w:t>
      </w:r>
    </w:p>
    <w:p>
      <w:pPr>
        <w:pStyle w:val="Compact"/>
        <w:numPr>
          <w:ilvl w:val="0"/>
          <w:numId w:val="1012"/>
        </w:numPr>
      </w:pPr>
      <w:r>
        <w:t xml:space="preserve">triangle = initiation / vector / breakthrough</w:t>
      </w:r>
    </w:p>
    <w:p>
      <w:pPr>
        <w:pStyle w:val="Compact"/>
        <w:numPr>
          <w:ilvl w:val="0"/>
          <w:numId w:val="1012"/>
        </w:numPr>
      </w:pPr>
      <w:r>
        <w:t xml:space="preserve">diamond = refinement / quality / precision</w:t>
      </w:r>
    </w:p>
    <w:p>
      <w:pPr>
        <w:pStyle w:val="Compact"/>
        <w:numPr>
          <w:ilvl w:val="0"/>
          <w:numId w:val="1012"/>
        </w:numPr>
      </w:pPr>
      <w:r>
        <w:t xml:space="preserve">chevron = directional movement</w:t>
      </w:r>
    </w:p>
    <w:p>
      <w:pPr>
        <w:pStyle w:val="Compact"/>
        <w:numPr>
          <w:ilvl w:val="0"/>
          <w:numId w:val="1012"/>
        </w:numPr>
      </w:pPr>
      <w:r>
        <w:t xml:space="preserve">bracket = holding / framing / regulation</w:t>
      </w:r>
    </w:p>
    <w:p>
      <w:pPr>
        <w:pStyle w:val="Compact"/>
        <w:numPr>
          <w:ilvl w:val="0"/>
          <w:numId w:val="1012"/>
        </w:numPr>
      </w:pPr>
      <w:r>
        <w:t xml:space="preserve">wave = signal / sensitivity / adaptation</w:t>
      </w:r>
    </w:p>
    <w:p>
      <w:pPr>
        <w:pStyle w:val="Compact"/>
        <w:numPr>
          <w:ilvl w:val="0"/>
          <w:numId w:val="1012"/>
        </w:numPr>
      </w:pPr>
      <w:r>
        <w:t xml:space="preserve">spiral-segment = depth / recursive process</w:t>
      </w:r>
    </w:p>
    <w:p>
      <w:pPr>
        <w:pStyle w:val="Compact"/>
        <w:numPr>
          <w:ilvl w:val="0"/>
          <w:numId w:val="1012"/>
        </w:numPr>
      </w:pPr>
      <w:r>
        <w:t xml:space="preserve">crosshair = diagnosis / targeting / precision attention</w:t>
      </w:r>
    </w:p>
    <w:p>
      <w:pPr>
        <w:pStyle w:val="Compact"/>
        <w:numPr>
          <w:ilvl w:val="0"/>
          <w:numId w:val="1012"/>
        </w:numPr>
      </w:pPr>
      <w:r>
        <w:t xml:space="preserve">stepped-base = built support / grounded ascent</w:t>
      </w:r>
    </w:p>
    <w:p>
      <w:pPr>
        <w:pStyle w:val="Compact"/>
        <w:numPr>
          <w:ilvl w:val="0"/>
          <w:numId w:val="1012"/>
        </w:numPr>
      </w:pPr>
      <w:r>
        <w:t xml:space="preserve">notch = repair / filtration / selective cut</w:t>
      </w:r>
    </w:p>
    <w:p>
      <w:pPr>
        <w:pStyle w:val="Compact"/>
        <w:numPr>
          <w:ilvl w:val="0"/>
          <w:numId w:val="1012"/>
        </w:numPr>
      </w:pPr>
      <w:r>
        <w:t xml:space="preserve">split-axis = duality / tension / integration challenge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master-fill-rules"/>
    <w:p>
      <w:pPr>
        <w:pStyle w:val="Heading1"/>
      </w:pPr>
      <w:r>
        <w:t xml:space="preserve">4. Master Fill Rules</w:t>
      </w:r>
    </w:p>
    <w:p>
      <w:pPr>
        <w:pStyle w:val="FirstParagraph"/>
      </w:pPr>
      <w:r>
        <w:t xml:space="preserve">For every row in the registry:</w:t>
      </w:r>
    </w:p>
    <w:bookmarkStart w:id="36" w:name="choose-archetype-family-first"/>
    <w:p>
      <w:pPr>
        <w:pStyle w:val="Heading2"/>
      </w:pPr>
      <w:r>
        <w:t xml:space="preserve">Choose archetype family first</w:t>
      </w:r>
    </w:p>
    <w:p>
      <w:pPr>
        <w:pStyle w:val="FirstParagraph"/>
      </w:pPr>
      <w:r>
        <w:t xml:space="preserve">That determines the visual family before individual styling.</w:t>
      </w:r>
    </w:p>
    <w:bookmarkEnd w:id="36"/>
    <w:bookmarkStart w:id="37" w:name="Xde1d1ad7e1f0fe916ae40ee2b2710d9caac6286"/>
    <w:p>
      <w:pPr>
        <w:pStyle w:val="Heading2"/>
      </w:pPr>
      <w:r>
        <w:t xml:space="preserve">Define the core tension in plain language</w:t>
      </w:r>
    </w:p>
    <w:p>
      <w:pPr>
        <w:pStyle w:val="FirstParagraph"/>
      </w:pPr>
      <w:r>
        <w:t xml:space="preserve">Use the format: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x vs 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fragmentation vs coherence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instability vs durability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surface noise vs deep pattern</w:t>
      </w:r>
    </w:p>
    <w:bookmarkEnd w:id="37"/>
    <w:bookmarkStart w:id="38" w:name="define-dominant-action-as-a-verb-phrase"/>
    <w:p>
      <w:pPr>
        <w:pStyle w:val="Heading2"/>
      </w:pPr>
      <w:r>
        <w:t xml:space="preserve">Define dominant action as a verb phrase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reinforce and rebuild</w:t>
      </w:r>
    </w:p>
    <w:p>
      <w:pPr>
        <w:pStyle w:val="Compact"/>
        <w:numPr>
          <w:ilvl w:val="0"/>
          <w:numId w:val="1014"/>
        </w:numPr>
      </w:pPr>
      <w:r>
        <w:t xml:space="preserve">sense what is beneath the surface</w:t>
      </w:r>
    </w:p>
    <w:p>
      <w:pPr>
        <w:pStyle w:val="Compact"/>
        <w:numPr>
          <w:ilvl w:val="0"/>
          <w:numId w:val="1014"/>
        </w:numPr>
      </w:pPr>
      <w:r>
        <w:t xml:space="preserve">hold and regulate</w:t>
      </w:r>
    </w:p>
    <w:p>
      <w:pPr>
        <w:pStyle w:val="Compact"/>
        <w:numPr>
          <w:ilvl w:val="0"/>
          <w:numId w:val="1014"/>
        </w:numPr>
      </w:pPr>
      <w:r>
        <w:t xml:space="preserve">initiate movement</w:t>
      </w:r>
    </w:p>
    <w:p>
      <w:pPr>
        <w:pStyle w:val="Compact"/>
        <w:numPr>
          <w:ilvl w:val="0"/>
          <w:numId w:val="1014"/>
        </w:numPr>
      </w:pPr>
      <w:r>
        <w:t xml:space="preserve">filter toward clarity</w:t>
      </w:r>
    </w:p>
    <w:p>
      <w:pPr>
        <w:pStyle w:val="Compact"/>
        <w:numPr>
          <w:ilvl w:val="0"/>
          <w:numId w:val="1014"/>
        </w:numPr>
      </w:pPr>
      <w:r>
        <w:t xml:space="preserve">weave parts into coherence</w:t>
      </w:r>
    </w:p>
    <w:p>
      <w:pPr>
        <w:pStyle w:val="Compact"/>
        <w:numPr>
          <w:ilvl w:val="0"/>
          <w:numId w:val="1014"/>
        </w:numPr>
      </w:pPr>
      <w:r>
        <w:t xml:space="preserve">transform pressure into power</w:t>
      </w:r>
    </w:p>
    <w:bookmarkEnd w:id="38"/>
    <w:bookmarkStart w:id="39" w:name="choose-1-primary-geometry-family"/>
    <w:p>
      <w:pPr>
        <w:pStyle w:val="Heading2"/>
      </w:pPr>
      <w:r>
        <w:t xml:space="preserve">Choose 1 primary geometry family</w:t>
      </w:r>
    </w:p>
    <w:p>
      <w:pPr>
        <w:pStyle w:val="FirstParagraph"/>
      </w:pPr>
      <w:r>
        <w:t xml:space="preserve">This should carry the symbol.</w:t>
      </w:r>
    </w:p>
    <w:bookmarkEnd w:id="39"/>
    <w:bookmarkStart w:id="40" w:name="choose-12-support-geometries"/>
    <w:p>
      <w:pPr>
        <w:pStyle w:val="Heading2"/>
      </w:pPr>
      <w:r>
        <w:t xml:space="preserve">Choose 1–2 support geometries</w:t>
      </w:r>
    </w:p>
    <w:p>
      <w:pPr>
        <w:pStyle w:val="FirstParagraph"/>
      </w:pPr>
      <w:r>
        <w:t xml:space="preserve">These should clarify, not decorate.</w:t>
      </w:r>
    </w:p>
    <w:bookmarkEnd w:id="40"/>
    <w:bookmarkStart w:id="41" w:name="assign-axis"/>
    <w:p>
      <w:pPr>
        <w:pStyle w:val="Heading2"/>
      </w:pPr>
      <w:r>
        <w:t xml:space="preserve">Assign axis</w:t>
      </w:r>
    </w:p>
    <w:p>
      <w:pPr>
        <w:pStyle w:val="FirstParagraph"/>
      </w:pPr>
      <w:r>
        <w:t xml:space="preserve">This affects motion reading.</w:t>
      </w:r>
    </w:p>
    <w:bookmarkEnd w:id="41"/>
    <w:bookmarkStart w:id="42" w:name="assign-containment"/>
    <w:p>
      <w:pPr>
        <w:pStyle w:val="Heading2"/>
      </w:pPr>
      <w:r>
        <w:t xml:space="preserve">Assign containment</w:t>
      </w:r>
    </w:p>
    <w:p>
      <w:pPr>
        <w:pStyle w:val="Compact"/>
        <w:numPr>
          <w:ilvl w:val="0"/>
          <w:numId w:val="1015"/>
        </w:numPr>
      </w:pPr>
      <w:r>
        <w:t xml:space="preserve">open = exploratory / sensing / transmitting</w:t>
      </w:r>
    </w:p>
    <w:p>
      <w:pPr>
        <w:pStyle w:val="Compact"/>
        <w:numPr>
          <w:ilvl w:val="0"/>
          <w:numId w:val="1015"/>
        </w:numPr>
      </w:pPr>
      <w:r>
        <w:t xml:space="preserve">partial = guided / framed / active / responsive</w:t>
      </w:r>
    </w:p>
    <w:p>
      <w:pPr>
        <w:pStyle w:val="Compact"/>
        <w:numPr>
          <w:ilvl w:val="0"/>
          <w:numId w:val="1015"/>
        </w:numPr>
      </w:pPr>
      <w:r>
        <w:t xml:space="preserve">enclosed = protected / consolidated / deeply held</w:t>
      </w:r>
    </w:p>
    <w:bookmarkEnd w:id="42"/>
    <w:bookmarkStart w:id="43" w:name="assign-energy-quality"/>
    <w:p>
      <w:pPr>
        <w:pStyle w:val="Heading2"/>
      </w:pPr>
      <w:r>
        <w:t xml:space="preserve">Assign energy quality</w:t>
      </w:r>
    </w:p>
    <w:p>
      <w:pPr>
        <w:pStyle w:val="FirstParagraph"/>
      </w:pPr>
      <w:r>
        <w:t xml:space="preserve">This tells the designer how the symbol should psychologically read.</w:t>
      </w:r>
    </w:p>
    <w:bookmarkEnd w:id="43"/>
    <w:bookmarkStart w:id="44" w:name="assign-silhouette-bias"/>
    <w:p>
      <w:pPr>
        <w:pStyle w:val="Heading2"/>
      </w:pPr>
      <w:r>
        <w:t xml:space="preserve">Assign silhouette bias</w:t>
      </w:r>
    </w:p>
    <w:p>
      <w:pPr>
        <w:pStyle w:val="FirstParagraph"/>
      </w:pPr>
      <w:r>
        <w:t xml:space="preserve">Use this to avoid too many lookalike glyphs.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25af0fe2e1dfbcf69c8d49458aac55db8f932cf"/>
    <w:p>
      <w:pPr>
        <w:pStyle w:val="Heading1"/>
      </w:pPr>
      <w:r>
        <w:t xml:space="preserve">5. Silhouette Balancing Rules Across the Full Set</w:t>
      </w:r>
    </w:p>
    <w:p>
      <w:pPr>
        <w:pStyle w:val="FirstParagraph"/>
      </w:pPr>
      <w:r>
        <w:t xml:space="preserve">When the final 25 are complete, check the whole family.</w:t>
      </w:r>
    </w:p>
    <w:bookmarkStart w:id="46" w:name="target-distribution"/>
    <w:p>
      <w:pPr>
        <w:pStyle w:val="Heading2"/>
      </w:pPr>
      <w:r>
        <w:t xml:space="preserve">Target distribution</w:t>
      </w:r>
    </w:p>
    <w:p>
      <w:pPr>
        <w:pStyle w:val="Compact"/>
        <w:numPr>
          <w:ilvl w:val="0"/>
          <w:numId w:val="1016"/>
        </w:numPr>
      </w:pPr>
      <w:r>
        <w:t xml:space="preserve">square-biased glyphs: 6–8</w:t>
      </w:r>
    </w:p>
    <w:p>
      <w:pPr>
        <w:pStyle w:val="Compact"/>
        <w:numPr>
          <w:ilvl w:val="0"/>
          <w:numId w:val="1016"/>
        </w:numPr>
      </w:pPr>
      <w:r>
        <w:t xml:space="preserve">round-biased glyphs: 5–7</w:t>
      </w:r>
    </w:p>
    <w:p>
      <w:pPr>
        <w:pStyle w:val="Compact"/>
        <w:numPr>
          <w:ilvl w:val="0"/>
          <w:numId w:val="1016"/>
        </w:numPr>
      </w:pPr>
      <w:r>
        <w:t xml:space="preserve">pointed glyphs: 4–6</w:t>
      </w:r>
    </w:p>
    <w:p>
      <w:pPr>
        <w:pStyle w:val="Compact"/>
        <w:numPr>
          <w:ilvl w:val="0"/>
          <w:numId w:val="1016"/>
        </w:numPr>
      </w:pPr>
      <w:r>
        <w:t xml:space="preserve">hybrid glyphs: 6–8</w:t>
      </w:r>
    </w:p>
    <w:bookmarkEnd w:id="46"/>
    <w:bookmarkStart w:id="47" w:name="avoid"/>
    <w:p>
      <w:pPr>
        <w:pStyle w:val="Heading2"/>
      </w:pPr>
      <w:r>
        <w:t xml:space="preserve">Avoid</w:t>
      </w:r>
    </w:p>
    <w:p>
      <w:pPr>
        <w:pStyle w:val="Compact"/>
        <w:numPr>
          <w:ilvl w:val="0"/>
          <w:numId w:val="1017"/>
        </w:numPr>
      </w:pPr>
      <w:r>
        <w:t xml:space="preserve">too many circle-with-dot symbols</w:t>
      </w:r>
    </w:p>
    <w:p>
      <w:pPr>
        <w:pStyle w:val="Compact"/>
        <w:numPr>
          <w:ilvl w:val="0"/>
          <w:numId w:val="1017"/>
        </w:numPr>
      </w:pPr>
      <w:r>
        <w:t xml:space="preserve">too many upward triangles</w:t>
      </w:r>
    </w:p>
    <w:p>
      <w:pPr>
        <w:pStyle w:val="Compact"/>
        <w:numPr>
          <w:ilvl w:val="0"/>
          <w:numId w:val="1017"/>
        </w:numPr>
      </w:pPr>
      <w:r>
        <w:t xml:space="preserve">too many shield/cup variants</w:t>
      </w:r>
    </w:p>
    <w:p>
      <w:pPr>
        <w:pStyle w:val="Compact"/>
        <w:numPr>
          <w:ilvl w:val="0"/>
          <w:numId w:val="1017"/>
        </w:numPr>
      </w:pPr>
      <w:r>
        <w:t xml:space="preserve">too many central vertical pillar icons</w:t>
      </w:r>
    </w:p>
    <w:p>
      <w:pPr>
        <w:pStyle w:val="FirstParagraph"/>
      </w:pPr>
      <w:r>
        <w:t xml:space="preserve">The goal is recognizable family resemblance without silhouette redundancy.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full-production-registry-all-25-dynamics"/>
    <w:p>
      <w:pPr>
        <w:pStyle w:val="Heading1"/>
      </w:pPr>
      <w:r>
        <w:t xml:space="preserve">6. Full Production Registry — All 25 Dynamics</w:t>
      </w:r>
    </w:p>
    <w:p>
      <w:pPr>
        <w:pStyle w:val="FirstParagraph"/>
      </w:pPr>
      <w:r>
        <w:t xml:space="preserve">Now that the full Dynamic list is available, the registry can be completed as the production source of truth.</w:t>
      </w:r>
    </w:p>
    <w:bookmarkStart w:id="49" w:name="tithi-layer-meaning"/>
    <w:p>
      <w:pPr>
        <w:pStyle w:val="Heading2"/>
      </w:pPr>
      <w:r>
        <w:t xml:space="preserve">Tithi layer meaning</w:t>
      </w:r>
    </w:p>
    <w:p>
      <w:pPr>
        <w:pStyle w:val="FirstParagraph"/>
      </w:pPr>
      <w:r>
        <w:t xml:space="preserve">These five clusters should shape the emotional logic of the glyphs: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Nanda</w:t>
      </w:r>
      <w:r>
        <w:t xml:space="preserve"> </w:t>
      </w:r>
      <w:r>
        <w:t xml:space="preserve">= activation, emergence, beginning force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Bhadra</w:t>
      </w:r>
      <w:r>
        <w:t xml:space="preserve"> </w:t>
      </w:r>
      <w:r>
        <w:t xml:space="preserve">= stability, cultivation, steady growth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Jaya</w:t>
      </w:r>
      <w:r>
        <w:t xml:space="preserve"> </w:t>
      </w:r>
      <w:r>
        <w:t xml:space="preserve">= challenge, mastery, strengthening through resistance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Rikta</w:t>
      </w:r>
      <w:r>
        <w:t xml:space="preserve"> </w:t>
      </w:r>
      <w:r>
        <w:t xml:space="preserve">= clearing, pruning, refinement, reduction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Purna</w:t>
      </w:r>
      <w:r>
        <w:t xml:space="preserve"> </w:t>
      </w:r>
      <w:r>
        <w:t xml:space="preserve">= completion, integration, fulfilled coherence</w:t>
      </w:r>
    </w:p>
    <w:bookmarkEnd w:id="49"/>
    <w:bookmarkStart w:id="50" w:name="elemental-modulation"/>
    <w:p>
      <w:pPr>
        <w:pStyle w:val="Heading2"/>
      </w:pPr>
      <w:r>
        <w:t xml:space="preserve">Elemental modulation</w:t>
      </w:r>
    </w:p>
    <w:p>
      <w:pPr>
        <w:pStyle w:val="FirstParagraph"/>
      </w:pPr>
      <w:r>
        <w:t xml:space="preserve">These should subtly influence the geometry choice inside each family: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Wood</w:t>
      </w:r>
      <w:r>
        <w:t xml:space="preserve"> </w:t>
      </w:r>
      <w:r>
        <w:t xml:space="preserve">= growth, extension, branching, upward life force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Fire</w:t>
      </w:r>
      <w:r>
        <w:t xml:space="preserve"> </w:t>
      </w:r>
      <w:r>
        <w:t xml:space="preserve">= ignition, intensity, transformation, radiance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Earth</w:t>
      </w:r>
      <w:r>
        <w:t xml:space="preserve"> </w:t>
      </w:r>
      <w:r>
        <w:t xml:space="preserve">= grounding, support, embodiment, stability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Metal</w:t>
      </w:r>
      <w:r>
        <w:t xml:space="preserve"> </w:t>
      </w:r>
      <w:r>
        <w:t xml:space="preserve">= precision, structure, edge, refinement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Water</w:t>
      </w:r>
      <w:r>
        <w:t xml:space="preserve"> </w:t>
      </w:r>
      <w:r>
        <w:t xml:space="preserve">= depth, timing, wisdom, adaptability, hidden intelligence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foundationGlyphRegistry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GlyphDefinition[]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Pioneer'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'the-pioneer'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'glyph-the-pioneer.svg'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'GlyphThePioneer'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'hesitation vs first movement'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 the path through fresh forward motion'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'triangle'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'chevron'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'expansive'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'Nanda + Wood. Should feel like emergence with organic direction, not aggression.'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Catalyst'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'the-catalyst'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'glyph-the-catalyst.svg'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'GlyphTheCatalyst'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'dormancy vs ignition'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'activate movement through charged intensity'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'triangle'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'radial-tick'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'penetrating'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'Nanda + Fire. More ignition and charge than the Pioneer.'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Foundation Starter'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'the-foundation-starter'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'glyph-the-foundation-starter.svg'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'GlyphTheFoundationStarter'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'potential vs grounded beginning'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'establish the first stable base for growth'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'stepped-base'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'square'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'pillar'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'Nanda + Earth. Start energy expressed as grounded footing.'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Strategist'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'the-strategist'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'glyph-the-strategist.svg'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'GlyphTheStrategist'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'reactivity vs deliberate positioning'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'shape the best next move through precision and foresight'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'diamond'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'crosshair'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'Nanda + Metal. Early movement guided by precision, not impulse.'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Timing 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'the-timing-keeper'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'glyph-the-timing-keeper.svg'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'GlyphTheTimingKeeper'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'premature action vs aligned timing'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'sense when movement becomes advantageous'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'radial-tick'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'adaptive'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'Nanda + Water. Start force governed by timing intelligence.'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Cultivator'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'the-cultivator'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'glyph-the-cultivator.svg'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'GlyphTheCultivator'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 growth vs guided development'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'nurture what is emerging into healthy strength'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'stepped-base'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'Bhadra + Wood. Stable cultivation rather than explosive growth.'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Stabilizer'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'the-stabilizer'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'glyph-the-stabilizer.svg'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'GlyphTheStabilizer'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'volatility vs steadiness'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'regulate energy into sustained functional order'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'pillar'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'Bhadra + Fire. Fire expressed as controlled regulation, not burst.'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Steward'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'the-steward'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'glyph-the-steward.svg'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'GlyphTheSteward'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'responsibility vs depletion'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'hold and regulate what matters over time'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'stepped-base'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'Bhadra + Earth. This is the grounded keeper of continuity and care.'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'dyn_09'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Architect'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'the-architect'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'glyph-the-architect.svg'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'GlyphTheArchitect'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'loose potential vs intentional structure'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'design durable systems that can hold complexity'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'pillar'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'split-axis'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'Bhadra + Metal. More planned and structural than the Stabilizer.'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Wise Guardian'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'the-wise-guardian'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'glyph-the-wise-guardian.svg'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'GlyphTheWiseGuardian'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'steward'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'exposure vs protected continuity'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 through foresight, patience, and deep judgment'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'Bhadra + Water. Feels watchful, calm, and deeply regulating.'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Challenger'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'the-challenger'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'glyph-the-challenger.svg'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'GlyphTheChallenger'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'resistance vs growth-through-friction'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'engage pressure directly in order to grow stronger'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'triangle'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'split-axis'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'penetrating'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'Jaya + Wood. Should feel like living force pushing against limits.'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Forge'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'the-forge'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'glyph-the-forge.svg'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'GlyphTheForge'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 force vs tempered power'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'transform pressure and heat into strength'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'diamond'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'Jaya + Fire. Strong transformational pressure symbol.'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Stronghold'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'the-stronghold'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'glyph-the-stronghold.svg'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'GlyphTheStronghold'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'instability vs unshakable support'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a structure that can withstand sustained challenge'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'pillar'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'stepped-base'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'Jaya + Earth. A fortified embodiment of grounded resilience.'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Master'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'the-master'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'glyph-the-master.svg'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'GlyphTheMaster'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'effort vs exact command'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'convert discipline into high-level precision and control'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'diamond'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'crosshair'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'Jaya + Metal. Cleaner and more resolved than the Strategist.'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Resilient 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'the-resilient-sage'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'glyph-the-resilient-sage.svg'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'GlyphTheResilientSage'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'hardship vs wisdom-forged endurance'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'metabolize challenge into durable inner knowing'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'spiral-segment'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'recursive'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'Jaya + Water. This should feel ancient, tested, and inwardly resilient.'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Pruner'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'the-pruner'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'glyph-the-pruner.svg'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'GlyphThePruner'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'overgrowth vs healthy reduction'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 excess so life can grow more cleanly'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'chevron'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'Rikta + Wood. Should feel selective and alive, not harshly severing.'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Structural Reformer'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'the-structural-reformer'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'glyph-the-structural-reformer.svg'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'GlyphTheStructuralReformer'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'instability vs durability'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'reinforce and rebuild what is too weak to hold'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'pillar'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'stepped-base'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'steady'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'square'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'Rikta + Fire. Active structural correction through decisive clearing.'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Grounded 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'the-grounded-seer'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'glyph-the-grounded-seer.svg'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'GlyphTheGroundedSeer'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'abstract insight vs embodied clarity'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'perceive clearly while staying rooted in reality'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'stepped-base'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'crosshair'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'Rikta + Earth. A seer whose perception is grounded and practical.'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'dyn_19'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'glyph-the-refiner.svg'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'impurity vs clean precision'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'distill what remains until only the essential holds'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'diamond'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'crosshair'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'Rikta + Metal. The purest precision glyph in the set.'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'dyn_20'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Deep 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'the-deep-seer'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'glyph-the-deep-seer.svg'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'GlyphTheDeepSeer'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'surface noise vs deep pattern'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'sense what is beneath the visible layer'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'spiral-segment'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'radial-tick'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'crosshair'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'recursive'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'Rikta + Water. Depth perception after clearing distortion.'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'dyn_21'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Harvester'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'the-harvester'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'glyph-the-harvester.svg'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'GlyphTheHarvester'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'scattered effort vs gathered yield'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 mature growth into usable completion'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'wave'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'horizontal'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'adaptive'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'Purna + Wood. Completion through gathering what has grown.'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'dyn_22'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Illuminator'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'the-illuminator'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'glyph-the-illuminator.svg'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'GlyphTheIlluminator'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 understanding vs revealed wholeness'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'bring completion through clarifying light and coherence'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'radial-tick'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'triangle'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'expansive'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'Purna + Fire. Completion through illumination, not force.'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Integrator'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'the-integrator'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'glyph-the-integrator.svg'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'GlyphTheIntegrator'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'separate parts vs living whole'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'bring distinct elements into grounded coherence'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'split-axis'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'stepped-base'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'adaptive'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'Purna + Earth. This is the most explicit whole-system synthesis glyph.'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'dyn_24'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Finisher'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'the-finisher'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'glyph-the-finisher.svg'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'GlyphTheFinisher'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'refiner'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'almost-done vs fully resolved'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 the loop with exact final completion'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'diamond'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'notch'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'focused'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'Purna + Metal. Precision applied at the moment of closure.'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'dyn_25'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dynamicName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Wisdom 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'the-wisdom-keeper'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assetName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'glyph-the-wisdom-keeper.svg'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componentName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'GlyphTheWisdomKeeper'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archetypeFamily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coreTension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'experience vs integrated wisdom'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dominantAction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'preserve and carry forward distilled understanding'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primaryGeometry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secondaryGeometry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'spiral-segment'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'bracket'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'rotational'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containment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energyQuality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'protective'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silhouetteBias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'Purna + Water. Completion held as living wisdom, not just memory.'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finalization-rules"/>
    <w:p>
      <w:pPr>
        <w:pStyle w:val="Heading1"/>
      </w:pPr>
      <w:r>
        <w:t xml:space="preserve">7. Finalization Rules</w:t>
      </w:r>
    </w:p>
    <w:p>
      <w:pPr>
        <w:pStyle w:val="FirstParagraph"/>
      </w:pPr>
      <w:r>
        <w:t xml:space="preserve">All 25 Dynamic names are now inserted. These rules remain relevant for future refinement passes.</w:t>
      </w:r>
    </w:p>
    <w:bookmarkStart w:id="52" w:name="keep-locked"/>
    <w:p>
      <w:pPr>
        <w:pStyle w:val="Heading2"/>
      </w:pPr>
      <w:r>
        <w:t xml:space="preserve">Keep locked</w:t>
      </w:r>
    </w:p>
    <w:p>
      <w:pPr>
        <w:pStyle w:val="Compact"/>
        <w:numPr>
          <w:ilvl w:val="0"/>
          <w:numId w:val="1020"/>
        </w:numPr>
      </w:pPr>
      <w:r>
        <w:t xml:space="preserve">schema shape</w:t>
      </w:r>
    </w:p>
    <w:p>
      <w:pPr>
        <w:pStyle w:val="Compact"/>
        <w:numPr>
          <w:ilvl w:val="0"/>
          <w:numId w:val="1020"/>
        </w:numPr>
      </w:pPr>
      <w:r>
        <w:t xml:space="preserve">naming structure</w:t>
      </w:r>
    </w:p>
    <w:p>
      <w:pPr>
        <w:pStyle w:val="Compact"/>
        <w:numPr>
          <w:ilvl w:val="0"/>
          <w:numId w:val="1020"/>
        </w:numPr>
      </w:pPr>
      <w:r>
        <w:t xml:space="preserve">asset/component conventions</w:t>
      </w:r>
    </w:p>
    <w:p>
      <w:pPr>
        <w:pStyle w:val="Compact"/>
        <w:numPr>
          <w:ilvl w:val="0"/>
          <w:numId w:val="1020"/>
        </w:numPr>
      </w:pPr>
      <w:r>
        <w:t xml:space="preserve">geometry vocabulary</w:t>
      </w:r>
    </w:p>
    <w:p>
      <w:pPr>
        <w:pStyle w:val="Compact"/>
        <w:numPr>
          <w:ilvl w:val="0"/>
          <w:numId w:val="1020"/>
        </w:numPr>
      </w:pPr>
      <w:r>
        <w:t xml:space="preserve">family taxonomy</w:t>
      </w:r>
    </w:p>
    <w:bookmarkEnd w:id="52"/>
    <w:bookmarkStart w:id="53" w:name="review-during-design-exploration"/>
    <w:p>
      <w:pPr>
        <w:pStyle w:val="Heading2"/>
      </w:pPr>
      <w:r>
        <w:t xml:space="preserve">Review during design exploration</w:t>
      </w:r>
    </w:p>
    <w:p>
      <w:pPr>
        <w:pStyle w:val="Compact"/>
        <w:numPr>
          <w:ilvl w:val="0"/>
          <w:numId w:val="1021"/>
        </w:numPr>
      </w:pPr>
      <w:r>
        <w:t xml:space="preserve">silhouette uniqueness</w:t>
      </w:r>
    </w:p>
    <w:p>
      <w:pPr>
        <w:pStyle w:val="Compact"/>
        <w:numPr>
          <w:ilvl w:val="0"/>
          <w:numId w:val="1021"/>
        </w:numPr>
      </w:pPr>
      <w:r>
        <w:t xml:space="preserve">complexity distribution</w:t>
      </w:r>
    </w:p>
    <w:p>
      <w:pPr>
        <w:pStyle w:val="Compact"/>
        <w:numPr>
          <w:ilvl w:val="0"/>
          <w:numId w:val="1021"/>
        </w:numPr>
      </w:pPr>
      <w:r>
        <w:t xml:space="preserve">whether neighboring Dynamics inside the same Tithi cluster are visually distinct enough</w:t>
      </w:r>
    </w:p>
    <w:p>
      <w:pPr>
        <w:pStyle w:val="Compact"/>
        <w:numPr>
          <w:ilvl w:val="0"/>
          <w:numId w:val="1021"/>
        </w:numPr>
      </w:pPr>
      <w:r>
        <w:t xml:space="preserve">whether elemental modulation is visible without becoming overly literal</w:t>
      </w:r>
    </w:p>
    <w:bookmarkEnd w:id="53"/>
    <w:bookmarkStart w:id="54" w:name="do-not-drift-into-illustration"/>
    <w:p>
      <w:pPr>
        <w:pStyle w:val="Heading2"/>
      </w:pPr>
      <w:r>
        <w:t xml:space="preserve">Do not drift into illustration</w:t>
      </w:r>
    </w:p>
    <w:p>
      <w:pPr>
        <w:pStyle w:val="FirstParagraph"/>
      </w:pPr>
      <w:r>
        <w:t xml:space="preserve">These should remain symbolic vector emblems, not scene icons or fantasy crests.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engineering-handoff-pattern"/>
    <w:p>
      <w:pPr>
        <w:pStyle w:val="Heading1"/>
      </w:pPr>
      <w:r>
        <w:t xml:space="preserve">8. Engineering Handoff Pattern</w:t>
      </w:r>
    </w:p>
    <w:bookmarkStart w:id="56" w:name="base-component-signature"/>
    <w:p>
      <w:pPr>
        <w:pStyle w:val="Heading2"/>
      </w:pPr>
      <w:r>
        <w:t xml:space="preserve">Base component signature</w:t>
      </w:r>
    </w:p>
    <w:p>
      <w:pPr>
        <w:pStyle w:val="SourceCode"/>
      </w:pPr>
      <w:r>
        <w:rPr>
          <w:rStyle w:val="VerbatimChar"/>
        </w:rPr>
        <w:t xml:space="preserve">export type GlyphProps = {</w:t>
      </w:r>
      <w:r>
        <w:br/>
      </w:r>
      <w:r>
        <w:rPr>
          <w:rStyle w:val="VerbatimChar"/>
        </w:rPr>
        <w:t xml:space="preserve">  mode?: 'human' | 'operator'</w:t>
      </w:r>
      <w:r>
        <w:br/>
      </w:r>
      <w:r>
        <w:rPr>
          <w:rStyle w:val="VerbatimChar"/>
        </w:rPr>
        <w:t xml:space="preserve">  size?: number | string</w:t>
      </w:r>
      <w:r>
        <w:br/>
      </w:r>
      <w:r>
        <w:rPr>
          <w:rStyle w:val="VerbatimChar"/>
        </w:rPr>
        <w:t xml:space="preserve">  title?: string</w:t>
      </w:r>
      <w:r>
        <w:br/>
      </w:r>
      <w:r>
        <w:rPr>
          <w:rStyle w:val="VerbatimChar"/>
        </w:rPr>
        <w:t xml:space="preserve">  className?: string</w:t>
      </w:r>
      <w:r>
        <w:br/>
      </w:r>
      <w:r>
        <w:rPr>
          <w:rStyle w:val="VerbatimChar"/>
        </w:rPr>
        <w:t xml:space="preserve">  animated?: boolean</w:t>
      </w:r>
      <w:r>
        <w:br/>
      </w:r>
      <w:r>
        <w:rPr>
          <w:rStyle w:val="VerbatimChar"/>
        </w:rPr>
        <w:t xml:space="preserve">  strokeWidth?: number</w:t>
      </w:r>
      <w:r>
        <w:br/>
      </w:r>
      <w:r>
        <w:rPr>
          <w:rStyle w:val="VerbatimChar"/>
        </w:rPr>
        <w:t xml:space="preserve">}</w:t>
      </w:r>
    </w:p>
    <w:bookmarkEnd w:id="56"/>
    <w:bookmarkStart w:id="57" w:name="registry-usage"/>
    <w:p>
      <w:pPr>
        <w:pStyle w:val="Heading2"/>
      </w:pPr>
      <w:r>
        <w:t xml:space="preserve">Registry usage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glyphRegistry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'./glyphRegistry'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Glyph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glyphRegistry[dynamicSlug]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Glyph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bookmarkEnd w:id="57"/>
    <w:bookmarkStart w:id="58" w:name="registry-shape"/>
    <w:p>
      <w:pPr>
        <w:pStyle w:val="Heading2"/>
      </w:pPr>
      <w:r>
        <w:t xml:space="preserve">Registry shape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glyphRegistry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'the-pioneer'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GlyphThePioneer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'the-catalyst'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GlyphTheCatalyst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'the-foundation-starter'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GlyphTheFoundationStarter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'the-strategist'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GlyphTheStrategist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'the-timing-keeper'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GlyphTheTimingKeeper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'the-cultivator'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GlyphTheCultivator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'the-stabilizer'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GlyphTheStabilizer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'the-steward'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GlyphTheSteward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'the-architect'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GlyphTheArchitect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'the-wise-guardian'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GlyphTheWiseGuardian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'the-challenger'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GlyphTheChallenger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'the-forge'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GlyphTheForge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'the-stronghold'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GlyphTheStronghold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'the-master'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GlyphTheMaster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'the-resilient-sage'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GlyphTheResilientSage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'the-pruner'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GlyphThePruner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'the-structural-reformer'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GlyphTheStructuralReformer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'the-grounded-seer'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GlyphTheGroundedSeer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'the-refiner'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GlyphTheRefiner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'the-deep-seer'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GlyphTheDeepSeer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'the-harvester'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GlyphTheHarvester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'the-illuminator'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GlyphTheIlluminator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'the-integrator'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GlyphTheIntegrator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'the-finisher'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GlyphTheFinisher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'the-wisdom-keeper'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GlyphTheWisdomKeeper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best-immediate-next-step"/>
    <w:p>
      <w:pPr>
        <w:pStyle w:val="Heading1"/>
      </w:pPr>
      <w:r>
        <w:t xml:space="preserve">9. Best Immediate Next Step</w:t>
      </w:r>
    </w:p>
    <w:p>
      <w:pPr>
        <w:pStyle w:val="FirstParagraph"/>
      </w:pPr>
      <w:r>
        <w:t xml:space="preserve">The cleanest next asset is now:</w:t>
      </w:r>
    </w:p>
    <w:bookmarkStart w:id="60" w:name="build-the-first-5-actual-svg-components"/>
    <w:p>
      <w:pPr>
        <w:pStyle w:val="Heading2"/>
      </w:pPr>
      <w:r>
        <w:t xml:space="preserve">Build the first 5 actual SVG components</w:t>
      </w:r>
    </w:p>
    <w:p>
      <w:pPr>
        <w:pStyle w:val="Compact"/>
        <w:numPr>
          <w:ilvl w:val="0"/>
          <w:numId w:val="1022"/>
        </w:numPr>
      </w:pPr>
      <w:r>
        <w:t xml:space="preserve">The Structural Reformer</w:t>
      </w:r>
    </w:p>
    <w:p>
      <w:pPr>
        <w:pStyle w:val="Compact"/>
        <w:numPr>
          <w:ilvl w:val="0"/>
          <w:numId w:val="1022"/>
        </w:numPr>
      </w:pPr>
      <w:r>
        <w:t xml:space="preserve">The Deep Seer</w:t>
      </w:r>
    </w:p>
    <w:p>
      <w:pPr>
        <w:pStyle w:val="Compact"/>
        <w:numPr>
          <w:ilvl w:val="0"/>
          <w:numId w:val="1022"/>
        </w:numPr>
      </w:pPr>
      <w:r>
        <w:t xml:space="preserve">The Steward</w:t>
      </w:r>
    </w:p>
    <w:p>
      <w:pPr>
        <w:pStyle w:val="Compact"/>
        <w:numPr>
          <w:ilvl w:val="0"/>
          <w:numId w:val="1022"/>
        </w:numPr>
      </w:pPr>
      <w:r>
        <w:t xml:space="preserve">The Pioneer</w:t>
      </w:r>
    </w:p>
    <w:p>
      <w:pPr>
        <w:pStyle w:val="Compact"/>
        <w:numPr>
          <w:ilvl w:val="0"/>
          <w:numId w:val="1022"/>
        </w:numPr>
      </w:pPr>
      <w:r>
        <w:t xml:space="preserve">The Refiner</w:t>
      </w:r>
    </w:p>
    <w:p>
      <w:pPr>
        <w:pStyle w:val="FirstParagraph"/>
      </w:pPr>
      <w:r>
        <w:t xml:space="preserve">That gives you:</w:t>
      </w:r>
    </w:p>
    <w:p>
      <w:pPr>
        <w:pStyle w:val="Compact"/>
        <w:numPr>
          <w:ilvl w:val="0"/>
          <w:numId w:val="1023"/>
        </w:numPr>
      </w:pPr>
      <w:r>
        <w:t xml:space="preserve">one builder</w:t>
      </w:r>
    </w:p>
    <w:p>
      <w:pPr>
        <w:pStyle w:val="Compact"/>
        <w:numPr>
          <w:ilvl w:val="0"/>
          <w:numId w:val="1023"/>
        </w:numPr>
      </w:pPr>
      <w:r>
        <w:t xml:space="preserve">one seer</w:t>
      </w:r>
    </w:p>
    <w:p>
      <w:pPr>
        <w:pStyle w:val="Compact"/>
        <w:numPr>
          <w:ilvl w:val="0"/>
          <w:numId w:val="1023"/>
        </w:numPr>
      </w:pPr>
      <w:r>
        <w:t xml:space="preserve">one steward</w:t>
      </w:r>
    </w:p>
    <w:p>
      <w:pPr>
        <w:pStyle w:val="Compact"/>
        <w:numPr>
          <w:ilvl w:val="0"/>
          <w:numId w:val="1023"/>
        </w:numPr>
      </w:pPr>
      <w:r>
        <w:t xml:space="preserve">one initiator</w:t>
      </w:r>
    </w:p>
    <w:p>
      <w:pPr>
        <w:pStyle w:val="Compact"/>
        <w:numPr>
          <w:ilvl w:val="0"/>
          <w:numId w:val="1023"/>
        </w:numPr>
      </w:pPr>
      <w:r>
        <w:t xml:space="preserve">one refiner</w:t>
      </w:r>
    </w:p>
    <w:p>
      <w:pPr>
        <w:pStyle w:val="FirstParagraph"/>
      </w:pPr>
      <w:r>
        <w:t xml:space="preserve">This is the strongest first production slice because it tests the broadest range of the visual grammar with the clearest iconic separation.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ecision-summary"/>
    <w:p>
      <w:pPr>
        <w:pStyle w:val="Heading1"/>
      </w:pPr>
      <w:r>
        <w:t xml:space="preserve">10. Decision Summary</w:t>
      </w:r>
    </w:p>
    <w:p>
      <w:pPr>
        <w:pStyle w:val="FirstParagraph"/>
      </w:pPr>
      <w:r>
        <w:t xml:space="preserve">The registry is now complete enough to drive real design and engineering.</w:t>
      </w:r>
    </w:p>
    <w:p>
      <w:pPr>
        <w:pStyle w:val="BodyText"/>
      </w:pPr>
      <w:r>
        <w:t xml:space="preserve">What remains is not naming or system architecture.</w:t>
      </w:r>
      <w:r>
        <w:t xml:space="preserve"> </w:t>
      </w:r>
      <w:r>
        <w:t xml:space="preserve">What remains is SVG authoring, component generation, and silhouette balancing across the full set.</w:t>
      </w:r>
    </w:p>
    <w:p>
      <w:pPr>
        <w:pStyle w:val="BodyText"/>
      </w:pPr>
      <w:r>
        <w:t xml:space="preserve">This document can now be used as the direct source for:</w:t>
      </w:r>
    </w:p>
    <w:p>
      <w:pPr>
        <w:pStyle w:val="Compact"/>
        <w:numPr>
          <w:ilvl w:val="0"/>
          <w:numId w:val="1024"/>
        </w:numPr>
      </w:pPr>
      <w:r>
        <w:t xml:space="preserve">design exploration</w:t>
      </w:r>
    </w:p>
    <w:p>
      <w:pPr>
        <w:pStyle w:val="Compact"/>
        <w:numPr>
          <w:ilvl w:val="0"/>
          <w:numId w:val="1024"/>
        </w:numPr>
      </w:pPr>
      <w:r>
        <w:t xml:space="preserve">SVG authoring</w:t>
      </w:r>
    </w:p>
    <w:p>
      <w:pPr>
        <w:pStyle w:val="Compact"/>
        <w:numPr>
          <w:ilvl w:val="0"/>
          <w:numId w:val="1024"/>
        </w:numPr>
      </w:pPr>
      <w:r>
        <w:t xml:space="preserve">React component generation</w:t>
      </w:r>
    </w:p>
    <w:p>
      <w:pPr>
        <w:pStyle w:val="Compact"/>
        <w:numPr>
          <w:ilvl w:val="0"/>
          <w:numId w:val="1024"/>
        </w:numPr>
      </w:pPr>
      <w:r>
        <w:t xml:space="preserve">app registry integration</w:t>
      </w:r>
    </w:p>
    <w:p>
      <w:pPr>
        <w:pStyle w:val="Compact"/>
        <w:numPr>
          <w:ilvl w:val="0"/>
          <w:numId w:val="1024"/>
        </w:numPr>
      </w:pPr>
      <w:r>
        <w:t xml:space="preserve">mode-based theming</w:t>
      </w:r>
    </w:p>
    <w:p>
      <w:pPr>
        <w:pStyle w:val="Compact"/>
        <w:numPr>
          <w:ilvl w:val="0"/>
          <w:numId w:val="1024"/>
        </w:numPr>
      </w:pPr>
      <w:r>
        <w:t xml:space="preserve">future animation hooks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2026-04-20T18:24:37Z</dcterms:created>
  <dcterms:modified xsi:type="dcterms:W3CDTF">2026-04-20T18:24:37Z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