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>
        <w:rPr>
          <w:rFonts w:ascii="Times New Roman" w:hAnsi="Times New Roman" w:cs="Times New Roman"/>
          <w:sz w:val="28"/>
        </w:rPr>
        <w:t xml:space="preserve">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Расчет коэффициентов разделения и констант равновесия в процессах изотопного обмена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CC21D4">
        <w:rPr>
          <w:rFonts w:ascii="Times New Roman" w:hAnsi="Times New Roman" w:cs="Times New Roman"/>
          <w:sz w:val="28"/>
        </w:rPr>
        <w:t xml:space="preserve"> 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B24" w:rsidRPr="00402B24" w:rsidRDefault="00402B24" w:rsidP="00402B2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81259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_Toc84281259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0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_Toc84281260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1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_Toc84281261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2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Технологические характеристики ионитов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_Toc84281262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3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ионного обмена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_Toc84281263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4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_Toc84281264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5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_Toc84281265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636208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6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_Toc84281266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Default="00402B24" w:rsidP="00402B24">
          <w:pPr>
            <w:jc w:val="both"/>
          </w:pPr>
          <w:r w:rsidRPr="00402B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0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281261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Существующие методы разделения веществ можно разделить на два типа – обратимые и необратимые. К числу </w:t>
      </w:r>
      <w:r w:rsidRPr="002619E1">
        <w:rPr>
          <w:rFonts w:ascii="Times New Roman" w:hAnsi="Times New Roman" w:cs="Times New Roman"/>
          <w:b/>
          <w:sz w:val="28"/>
          <w:szCs w:val="28"/>
        </w:rPr>
        <w:t>обратимых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методов относятся 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дистилляция </w:t>
      </w:r>
      <w:r w:rsidRPr="002619E1">
        <w:rPr>
          <w:rFonts w:ascii="Times New Roman" w:hAnsi="Times New Roman" w:cs="Times New Roman"/>
          <w:sz w:val="28"/>
          <w:szCs w:val="28"/>
        </w:rPr>
        <w:t>и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 ионообменные процессы</w:t>
      </w:r>
      <w:r w:rsidRPr="002619E1">
        <w:rPr>
          <w:rFonts w:ascii="Times New Roman" w:hAnsi="Times New Roman" w:cs="Times New Roman"/>
          <w:sz w:val="28"/>
          <w:szCs w:val="28"/>
        </w:rPr>
        <w:t xml:space="preserve">, в них подвод энергии к системе требуется только для обеспечения продольного протока вещества. К </w:t>
      </w:r>
      <w:r w:rsidRPr="002619E1">
        <w:rPr>
          <w:rFonts w:ascii="Times New Roman" w:hAnsi="Times New Roman" w:cs="Times New Roman"/>
          <w:b/>
          <w:sz w:val="28"/>
          <w:szCs w:val="28"/>
        </w:rPr>
        <w:t>необратимым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методам разделения относятся такие как </w:t>
      </w:r>
      <w:r w:rsidRPr="002619E1">
        <w:rPr>
          <w:rFonts w:ascii="Times New Roman" w:hAnsi="Times New Roman" w:cs="Times New Roman"/>
          <w:i/>
          <w:sz w:val="28"/>
          <w:szCs w:val="28"/>
        </w:rPr>
        <w:t>газовая диффузия, электролиз, центрифугирование масс, диффузия</w:t>
      </w:r>
      <w:r w:rsidRPr="002619E1">
        <w:rPr>
          <w:rFonts w:ascii="Times New Roman" w:hAnsi="Times New Roman" w:cs="Times New Roman"/>
          <w:sz w:val="28"/>
          <w:szCs w:val="28"/>
        </w:rPr>
        <w:t>, в них затраты энергии связаны также непосредственно с процессом разделения веществ в каждой ступени.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Ионообменные процессы – это химические реакции, с определенной кинетикой и константой равновесия, в результате которых ионы одного химического элемента обмениваются местами в двух и более молекулах. Ионообменные процессы основаны на способности некоторых твердых веществ (ионитов) при контакте их с раствором поглощать ионы из раствора в обмен на ионы того же знака, входящие в состав твердого вещества. Ионообменный процесс имеет некоторое сходство с адсорбцией. Отличие заключается в том, что ионный обмен представляет собой стехиометрическое замещение: на каждый эквивалент замещенных ионов ионит отдает в раствор эквивалент ионов того же знака заряда, тогда как адсорбция состоит лишь в поглощении растворенного вещества. Ионообменный процесс состоит из трех стадий: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к поверхности раздела фаз;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внутри зерна ионита в противоположных направлениях;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– химической реакции двойного обмена.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Ионообменная технология в настоящее время приобретает роль одного из важнейших технологических процессов. </w:t>
      </w:r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Ионообменные процессы применяются для селективного извлечения металла из обедненных растворов, разделения близких по свойствам элементов (РЗЭ, Zr и Hf, Ni и Co и др.), получение высокочистой воды, очистки от примесей различных производственных растворов, при разделении изотопов легких элементов </w:t>
      </w:r>
      <w:r w:rsidRPr="002619E1">
        <w:rPr>
          <w:rFonts w:ascii="Times New Roman" w:hAnsi="Times New Roman" w:cs="Times New Roman"/>
          <w:sz w:val="28"/>
          <w:szCs w:val="28"/>
        </w:rPr>
        <w:t>(производство водорода, лития, бора, углерода, кислорода и азота).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Движущей силой процесса ионного обмена является градиент концентраций ионов в фазе ионита и раствора. </w:t>
      </w: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Ионообменное разделение основано на неодинаковом распределении компонентов смеси между раствором и ионитом, что приводит к отличию от единицы величины однократного коэффициента разделения. 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Ионный обмен обладает рядом преимуществ по сравнению с другими методами извлечения и разделения компонентов: высокая селективность, простота аппаратурного оформления, возможность осуществления непрерывного процесса и многократное использование ионита. Процесс ионного обмена осуществляется при прохождении раствора через колонну, заполненную ионообменной смолой (ионитом). По заряду обменивающихся ионов иониты разделяются на катиониты (иониты с закрепленными анионами и анионогенными группами, обменивающиеся с внешней средой катионами), аниониты (иониты, содержащие закрепленные катионы и катионогенные группы, обменивающиеся с внешней средой анионами) и амфотерные иониты (обменивающиеся с внешней средой, в зависимости от условий, либо катионами, либо анионами), все они в зависимости от природы делятся на органические и неорганические.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Неорганические ионообменные материалы привлекают внимание вследствие их способности удовлетворять ряду требований, предъявляемых современной техникой (таких как устойчивость при повышенных температурах и достаточно интенсивном радиоактивном излучении). </w:t>
      </w:r>
      <w:r w:rsidRPr="002619E1">
        <w:rPr>
          <w:rFonts w:ascii="Times New Roman" w:hAnsi="Times New Roman" w:cs="Times New Roman"/>
          <w:sz w:val="28"/>
          <w:szCs w:val="28"/>
        </w:rPr>
        <w:lastRenderedPageBreak/>
        <w:t>Существующие многочисленные органические ионообменные смолы, применение которых хорошо разработано, неустойчивы в указанных условиях.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>Органические ионообменные смолы представляют собой полиэлектрол</w:t>
      </w:r>
      <w:r w:rsidRPr="002619E1">
        <w:rPr>
          <w:rFonts w:ascii="Times New Roman" w:hAnsi="Times New Roman" w:cs="Times New Roman"/>
          <w:sz w:val="28"/>
          <w:szCs w:val="28"/>
          <w:lang w:bidi="ru-RU"/>
        </w:rPr>
        <w:t>иты. При контакте сухого ионита с раствором или водой происходит диссоциация ионогенных групп, вследствие осмоса воды раствора объем ионита увеличивается (происходит набухание). При этом с одной стороны, уменьшается концентрация электролита в фазе ионита, что снижает осмотическое давление, а с другой, в каркасе возникают напряжения, компенсирующие осмотическое давление и препятствующие дальнейшему увеличению объема ионита. В результате устанавливается некоторая равновесная степень набухания, зависящая от числа ионогенных групп в единице объема сухого ионита, прочности каркаса и от концентрации внешнего раствора; чем больше концентрация ионогенных групп и чем меньше жесткость каркаса и концентрация внешнего раствора, тем больше степень набухания.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sz w:val="28"/>
          <w:szCs w:val="28"/>
          <w:lang w:bidi="ru-RU"/>
        </w:rPr>
        <w:t>Жесткость каркаса ионита, являющаяся функцией числа поперечных связей зерна ионита. Давление набухания может достигать десятков мегапаскалей (сотен атмосфер): сильносшитые иониты при набухании увеличивают объем в 1,5-2 раза, а слабосшитые – в 5-10 раз. Кроме того, набухание существенно зависит от заряда противоинов в ионите (в ионите с однозарядными противоионами ионов в 2 раза больше чем в насыщенном двухзарядными противоиными). Также влияют эффекты, обусловленные конкретными особенностями функциональных групп и противоионов, их природой, размерами, поляризуемостью, способностью к образованию более или менее устойчивых гидратационных оболочек, образованием ионных пар и т.д. Степень сшивки полимеризационных ионитов различна. Стандартные значения – 1, 2, 4, 8, 10, 12, 16% дивинилбензола.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Для обмена однозарядных ионов установлен следующий ряд селективности: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position w:val="-12"/>
          <w:sz w:val="28"/>
          <w:szCs w:val="28"/>
          <w:lang w:bidi="ru-RU"/>
        </w:rPr>
        <w:object w:dxaOrig="60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75pt;height:23.4pt" o:ole="">
            <v:imagedata r:id="rId7" o:title=""/>
          </v:shape>
          <o:OLEObject Type="Embed" ProgID="Equation.DSMT4" ShapeID="_x0000_i1025" DrawAspect="Content" ObjectID="_1694999190" r:id="rId8"/>
        </w:objec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Каждый последующий член ряда сорбируется более селективно, чем предыдущий. Рассматривая в ряду лишь ионы щелочных металлов, можно установить, что селективность растет: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увеличении радиуса негидратированного иона (наименьшей у лития и наибольшей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радиуса гидратированного иона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энергии гидратации ионов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Селективность также растет при увеличении степени сшивки, уменьшающей степень набухания ионита. </w:t>
      </w:r>
    </w:p>
    <w:p w:rsidR="00CC3820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Перенос из раствора в ионит более селективно сорбируемого иона (например, цезия) сопровождается меньшей затратой энергии на его частичную дегидратацию и наибольшим выделением энергии при электростатическом взаимодействии с функциональной группой. Перенос из ионита в раствор менее селективно сорбируемого и сильнее гидратированного иона сопровождается меньшими затратой энергии на преодоление электростатического взаимодействия и выделением энергии при дополнительной гидратации иона в растворе.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281262"/>
      <w:r w:rsidRPr="00CC3820">
        <w:rPr>
          <w:rFonts w:ascii="Times New Roman" w:hAnsi="Times New Roman" w:cs="Times New Roman"/>
          <w:b/>
          <w:sz w:val="28"/>
        </w:rPr>
        <w:t>2.2</w:t>
      </w:r>
      <w:r w:rsidRPr="00CC3820">
        <w:rPr>
          <w:rFonts w:ascii="Times New Roman" w:hAnsi="Times New Roman" w:cs="Times New Roman"/>
          <w:b/>
          <w:sz w:val="28"/>
        </w:rPr>
        <w:tab/>
        <w:t>Технологические характеристики ионитов</w:t>
      </w:r>
      <w:bookmarkEnd w:id="4"/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ионитов характеризуется рядом физических и химических свойств, которые определяют эффективность и экономичность ионообменных технологий. К основным физическим свойствам ионитов относятся: грануметрический состав (размер зерен), насыпная масса, механическая прочность, структура ионита и степень набухания в водных растворах.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химическим свойствам относятся в первую очередь химическая стойкость, сила кислотности (для катионитов) или основности (для анионитов), обменная емкость, удельный расход реагентов и отмывочной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воды при заданной глубине удаления из воды поглощаемых ионов, термическая и радиационная стойкость.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Крупность зерен промышленных ионитов находится в пределах от 0.3 до 1.5 мм, при этом по данным ситового анализа до 80% объема ионитов представлено зернами диаметром от 0.5 до 1.0 мм. Их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гранулометрический состав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отсутствие выноса мелких фракций при взрыхляющей промывке слоя до начала движения более крупнозернистых нижних слоев материала. Кроме того, фракционный состав ионитов характерен для их использования в фильтрах насыпного типа с учетом скорости ионного обмена и потерями давления в слое.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Насыпная масса ионита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массой единицы его объема (т/м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кг/дм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Различают значения насыпной массы ионита в воздушно-сухом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состоянии, а также во влажном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состоянии, понимая под этим массу воздушно-сухого ионита в единице объема влажного набухшего материала. Величина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определении размера склада ионитов,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для расчета загрузки фильтра.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Степень (коэффициент) набухания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отношением значений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 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являются постоянными величинами для конкретного ионита, т.к. зависят от его ионной формы, pH и состава примесей воды и других факторов, принимая значения от 1.1 до 1.6 - 1.9.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Механическая прочность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осмотическая стабильность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зерен ионита влияет на потери материала в течение нескольких лет его эксплуатации. Годовой износ отечественных ионитов, используемых в различных установках для очистки природных вод и конденсатов, колеблется от 10 до 35%, что требует досыпки материалов в фильтры и замены ионитов после определенного срока их эксплуатации.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ионитов полимеризационного типа в силу неравномерности распределения сшивающего агента (дивинилбензола - ДВБ) в матрице получаются участки с различной плотностью "сшивки". Например,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материалы со средним содержанием 8% ДВБ могут иметь локальные участки с более чем 20% ДВБ, а другие - менее 4%, что влияет на пористость матрицы и соответственно на ее прочность. Для повышения прочности при синтезе специальными приемами внутри матрицы создаются макропористые каналы с упорядоченной структурой с диаметром пор около 100 нм. Иониты, содержащие подобные каналы, называются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макропористыми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другие с натуральной пористостью носят название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гелевых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последних диаметр пор составляет около 1 нм. Макропористые иониты имеют высокую механическую прочность и осмотическую стабильность.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1403"/>
        <w:gridCol w:w="4638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ECF56EB" wp14:editId="53465B6C">
                  <wp:extent cx="1932305" cy="1558290"/>
                  <wp:effectExtent l="0" t="0" r="0" b="3810"/>
                  <wp:docPr id="4" name="Рисунок 4" descr="http://twt.mpei.ac.ru/books/vve/IMAGES/pic4_8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a" descr="http://twt.mpei.ac.ru/books/vve/IMAGES/pic4_8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D2E2735" wp14:editId="7EA30872">
                  <wp:extent cx="2767330" cy="1932305"/>
                  <wp:effectExtent l="0" t="0" r="0" b="0"/>
                  <wp:docPr id="3" name="Рисунок 3" descr="http://twt.mpei.ac.ru/books/vve/IMAGES/pic4_8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b" descr="http://twt.mpei.ac.ru/books/vve/IMAGES/pic4_8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317D67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US"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CC3820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Default="00B90027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Рисунок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Схемы матриц ионитов гелевой (а) и макропористой (б) структур</w:t>
            </w:r>
          </w:p>
          <w:p w:rsidR="00B13D0B" w:rsidRPr="00CC3820" w:rsidRDefault="00B13D0B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Химическая стойкость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ионитов обеспечивается степенью межмолекулярных связей, достаточной для обеспечения ее нерастворимости. Новый ионит при эксплуатации может кратковременно выделять небольшое количество полимера с короткими цепями или другими растворимыми веществами, окрашивающими первые порции фильтрата. Присутствие окислителей в обрабатываемой воде могут приводить к разрушению межмолекулярных связей и возникновению растворимой фазы. В этих условиях целесообразно использовать макропористые иониты. При нормальных условиях срок службы ионитов может достигать 10 и более лет без ухудшения их химических свойств.</w:t>
      </w:r>
    </w:p>
    <w:p w:rsidR="00CC3820" w:rsidRPr="00FC00E9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Одной из основных характеристик ионитов является обменная емкость, предельная величина которой определяется числом ионогенных групп. Полная емкость ионита - количество грамм - эквивалентов ионов, находящихся в воде,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 до полного насыщения. Рабочая емкость ионита - количество грамм - эквивалентов ионов,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ионита в фильтре при обработке воды до начала проскока в фильтрат поглощаемых ионов. </w:t>
      </w:r>
    </w:p>
    <w:p w:rsidR="00CC3820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особенностью ионитов, важной для практического использования, является их обратимость, т.е. возможность проведения реакций в обратном направлении. Это дает возможность производить регенерацию ионитов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бменная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является их важнейшей технологической характеристикой. Способность к ионному обмену определена, как известно, наличием в ионитах функциональных групп, которые у катионитов носят кислотный характер -SO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H (сульфогруппа), -COOH (карбоксильная группа), у анионитов - основной. Монофункциональные катионы, содержащие сульфогруппы, являются сильнокислотными (сильно диссоциирующими), а содержащие карбоксильные группы - слабокислотными (слабо диссоциирующими). Сильнокислотные катиониты (например, КУ-2-8) осуществляют обмен ионов практически при любых значениях pH среды, так как их функциональные группы диссоциируют, как и сильные кислоты, при любых значениях pH. Слабокислотные функциональные группы в кислой среде практически остаются в недиссоциированном состоянии, что резко уменьшает способность карбоксильных катионитов (типа КБ) к ионному обмену в таких условиях, поэтому их рекомендуется применять при обработке растворов с pH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7. Отечественный катионит "сульфоуголь" содержит оба типа функциональных групп, поэтому его относят к среднекислотным катионитам.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Функциональными группами анионитов являются различные амины (-NH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=NH, ºN), расположенные в порядке возрастания силы их основности, а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группы четвертичного аммониевого основания (-NR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OH). При присоединении первых трех групп образуются слабоосновные аниониты, а группа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придает аниониту сильноосновной характер. Аминогруппы способны присоединять ион водорода с образованием комплексов 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(потенциалообразующих ионов) с последующим образованием диффузного слоя противоионов. Из-за низкой основности функциональных аминогрупп слабоосновные аниониты работоспособны лишь в кислых средах и могут осуществлять ионный обмен только с анионами сильных кислот (Cl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NO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Сильноосновные (сильно диссоциирующие) аниониты с группой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вступают в обменные реакции с анионами как сильных, так и слабых кислот (например, HCO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широкой области значений pH. Среди сильноосновных анионитов различают - аниониты типа 1 с функциональной группой 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и типа 2 с группой 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OH)OH. Их отличие состоит в том, что анионит типа 2 хуже поглощает анион 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имеет более высокую обменную емкость и лучшую регенерируемость по сравнению с анионитом типа 1.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Возвращаясь к понятию "обменная емкость" ионитов, отметим, что на практике различают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Полная обменная емкость ионита, выраженная в эквивалентах на единицу объема смолы, определяется числом привитых к матрице функциональных групп. Примерные значения полных обменных емкостей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ионитов различных типов приведены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  <w:gridCol w:w="1772"/>
      </w:tblGrid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68752B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Типичные полные обменные емкости катион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итов и анионитов различных типов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ионита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E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г-экв/м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Сильнокислотный катионит с 8% ДВБ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Слабокислотный катионит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Сильноосновной анионит: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Слабоосновной анионит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слабо диссоциирующие катиониты и аниониты характеризуются более высокой полной обменной емкостью по сравнению с сильно диссоциирующими ионитами, что определяет их использование в схемах ВПУ.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ионитных фильтров фильтрование прекращается обычно в момент, когда концентрация поглощаемого иона в обработанном растворе достигнет заданного, весьма малого значения, надежно определяемого аналитически. В этом случае обменная емкость ионита определяется как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фильтрование заканчивается в момент проскока поглощаемого иона при его концентрации, немного отличающейся от средней за фильтроцикл, то такая обменная емкость ионита будет называться емкостью "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проскока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". На практике значение рабочей и "до проскока" обменных емкостей ионитов достаточно близки и их можно принимать равными друг другу.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Соотношения между полной, рабочей и "до проскока" обменными емкостями можно продемонстрировать с помощью выходной кривой ионитного фильтра, снимаемой в динамических условиях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 этом рисунке полное количество поглощенных фильтром ионов характеризуется моментом выравнивания концентраций поглощаемого иона, т.е. 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1235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количество поглощенных ионов "до проскока" - площадью прямоугольника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1237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количество поглощенных ионов в рабочем цикле - 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1246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выходной кривой можно рассчитать значение рабочей обменной емкости ионита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загруженного в фильтр, по известным характеристикам фильтра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площадь,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высота слоя ионита, м), концентрациям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исх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[г-экв/м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] и количеству обработанной воды за фильтроцикл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808B5" wp14:editId="30C2D502">
            <wp:extent cx="2592070" cy="1598295"/>
            <wp:effectExtent l="0" t="0" r="0" b="1905"/>
            <wp:docPr id="1" name="Рисунок 1" descr="http://twt.mpei.ac.ru/books/vve/images/pic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_9" descr="http://twt.mpei.ac.ru/books/vve/images/pic4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20" w:rsidRDefault="00B90027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Выходная кривая ионитного фильтра:</w:t>
      </w:r>
      <w:r w:rsidR="00CC3820"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C3820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 – исходная концентрация удаляемого иона; 2 – концентрация удаляемого иона из фильтрата; 3 – объем обработанного раствора "до проскока"; 4 – объем обработанного раствора за рабочий цикл</w:t>
      </w:r>
    </w:p>
    <w:p w:rsidR="00B13D0B" w:rsidRPr="00BC1F1A" w:rsidRDefault="00B13D0B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4D0C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726B9E" wp14:editId="69976795">
                  <wp:extent cx="1240155" cy="429260"/>
                  <wp:effectExtent l="0" t="0" r="0" b="8890"/>
                  <wp:docPr id="5" name="Рисунок 5" descr="http://twt.mpei.ac.ru/books/vve/IMAGES/form4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wt.mpei.ac.ru/books/vve/IMAGES/form4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F252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252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очей обменной емкости </w:t>
      </w:r>
      <w:r w:rsidR="00B90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некоторых </w:t>
      </w:r>
      <w:r w:rsidR="00B90027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ионитов,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используемых в схемах ВПУ, приведена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4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32"/>
        <w:gridCol w:w="1695"/>
        <w:gridCol w:w="2049"/>
        <w:gridCol w:w="880"/>
        <w:gridCol w:w="1169"/>
      </w:tblGrid>
      <w:tr w:rsidR="000420F7" w:rsidRPr="00E36722" w:rsidTr="00346C8F">
        <w:trPr>
          <w:trHeight w:val="483"/>
          <w:jc w:val="center"/>
        </w:trPr>
        <w:tc>
          <w:tcPr>
            <w:tcW w:w="9405" w:type="dxa"/>
            <w:gridSpan w:val="6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Примерные значения рабочих обменных емкостей ионитов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Ионит</w:t>
            </w:r>
          </w:p>
        </w:tc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 изготови-тель</w:t>
            </w:r>
          </w:p>
        </w:tc>
        <w:tc>
          <w:tcPr>
            <w:tcW w:w="16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H-катионирова-нии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Na-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OH-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Cl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SiO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КУ-2-8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КБ-4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IR-120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леватит 5100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АН-31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АВ-17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IRA-400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леватит М-600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рабочей обменной емкости ионитов не является постоянной, так как она зависит от концентрации и вида улавливаемых из воды ионов, соотношения солевых компонентов в обрабатываемой воде, значения pH, момента отключения ионитного фильтра на регенерацию, высоты слоя ионита, скорости фильтрования, удельного расхода регенерирующего реагента и других факторов. Mathcad-функции, возвращающие значения рабочих обменных емкостей различных ионитов в зависимости от условий регенерации и состава обрабатываемой воды, хранятся на 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hyperlink r:id="rId13" w:history="1">
        <w:r w:rsidRPr="00CC382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www.vpu.ru</w:t>
        </w:r>
      </w:hyperlink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Mathcad-документах с именами Ep_SU.mcd, Ep_AH_31.mcd и Ep_AB_17.mcd.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Термическая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радиационная устойчивость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связана с воздействие каждого из этих факторов на матрицу и функциональные группы, в результате чего может происходить разрушение матрицы ионита (деструкция цепей сополимера) или отщепление функциональных групп от каркаса ионита (деградация ионита). Оба этих процесса приводят к потери обменной емкости и загрязнению фильтрата продуктами разложения ионитов. Поэтому для каждого из типов ионитов существует температурный предел их длительного использования (например, для катионита КУ-2-8 - 100°C, для анионита АВ-17 - 40°C) и предельная доза облучения, поглощенная ионообменным материалом при очистке радиоактивно-загрязненных вод.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Органопоглощение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Загрязнение поверхностных вод органическими веществами природного происхождения (гуминовые и фульвовые кислоты и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их соли) и органическими соединениями, поступающими в водоемы с неочищенными бытовыми, производственными и сельскохозяйственными стоками, связано с возникновением ряда проблем. Во-первых, органические вещества обычно не полностью удаляются в системах водоподготовки и поступают с добавочной водой в пароводяной тракт, где их присутствие вызывает коррозионное повреждение оборудования ТЭС. Во-вторых, аниониты, используемые в схемах ВПУ, подвергаются постепенному необратимому загрязнению органикой с большой молекулярной массой, что приводит к снижению рабочей обменной емкости анионитов, увеличению расходов реагентов и воды на собственные нужды, увеличению солесодержания обессоленной воды. Отмеченная проблема усугубляется стремлением к замене исходной для ВПУ дорогостоящей водопроводной воды, подвергнутой на водопроводных станциях коагуляции и осветлению, на природную поверхностную воду.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Поглощение органических веществ анионитами определяется действием двух различных сил: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1) электростатическим взаимодействием положительно заряженной матрицы анионита с отрицательно заряженным анионом органической кислоты (силы Кулона), что аналогично типичным ионообменным процессам;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межмолекулярное притяжение (силы Ван-дер-Ваальса) между ароматическими циклами, входящими в состав структуры анионита и молекулы органических загрязнений.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сил Ван-дер-Ваальса зависит от химической природы матрицы анионита. Аниониты на полистирольной основе характеризуются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гидрофобностью матрицы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силы притяжения для них имеют большую величину. При синтезе специальных анионитов на полиакриловой основе с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гидрофильными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свойствами матрицы (типа Амберлайт IRA-672, Пьюролайт A-860) молекулярные силы притяжения в рассматриваемой системе получаются существенно меньшими из-за прослойки воды, чем для полистирольных анионитов. Это облегчает удаление поглощенных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органических загрязнений из акриловых анионитов и дает возможность большего накопления органики в анионите за межрегенерационный период.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анионитов типа Амберлайт и Пьюролайт позволили определить предельную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органопоглащающую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анионитов (г·O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анионита), восстанавливающуюся при традиционной регенерации, в зависимости от состава и структуры матрицы. Так, предельная органическая нагрузка на сильноосновной полистирольный анионит гелевого типа не должна превышать 0.25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перманганатной окисляемости в пересчете на 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для сильнооосновного анионита макропористой структуры - 1.0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слабоосновного анионита гелевого типа на акриловой основе - 6.0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Приведенные данные позволяют определить длительность фильтроцикла анионитного фильтра по удалению органических загрязнений.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281263"/>
      <w:r>
        <w:rPr>
          <w:rFonts w:ascii="Times New Roman" w:hAnsi="Times New Roman" w:cs="Times New Roman"/>
          <w:b/>
          <w:sz w:val="28"/>
        </w:rPr>
        <w:t>2.3</w:t>
      </w:r>
      <w:r w:rsidRPr="00CC382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Применение ионного обмена</w:t>
      </w:r>
      <w:bookmarkEnd w:id="5"/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востребованным и доступным способом очищения и умягчения водопроводной воды является использование ионообменных фильтров.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 позволяет не только извлекать, но и задерживать вредные примеси.</w:t>
      </w:r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Аппараты по ионообменной очистке воды используются в быту и 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промышленных масштабах. Без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ионного обмена приостановится производство в отраслях пищевой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фармацевтической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промышленности, тепловой и атомной энергетики, цветной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еталлургии, очистки сточных вод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 ведутся работы, которые позволят извлечь ценные компоненты из океанских глубин.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90027" w:rsidRDefault="00B900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281264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1037"/>
        <w:gridCol w:w="1012"/>
        <w:gridCol w:w="1011"/>
        <w:gridCol w:w="1011"/>
        <w:gridCol w:w="1011"/>
        <w:gridCol w:w="1012"/>
        <w:gridCol w:w="1012"/>
        <w:gridCol w:w="1012"/>
      </w:tblGrid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60" w:dyaOrig="420">
                <v:shape id="_x0000_i1026" type="#_x0000_t75" style="width:38.15pt;height:20.8pt" o:ole="">
                  <v:imagedata r:id="rId14" o:title=""/>
                </v:shape>
                <o:OLEObject Type="Embed" ProgID="Equation.DSMT4" ShapeID="_x0000_i1026" DrawAspect="Content" ObjectID="_1694999191" r:id="rId15"/>
              </w:object>
            </w:r>
          </w:p>
        </w:tc>
        <w:tc>
          <w:tcPr>
            <w:tcW w:w="3034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40" w:dyaOrig="420">
                <v:shape id="_x0000_i1027" type="#_x0000_t75" style="width:37.3pt;height:20.8pt" o:ole="">
                  <v:imagedata r:id="rId16" o:title=""/>
                </v:shape>
                <o:OLEObject Type="Embed" ProgID="Equation.DSMT4" ShapeID="_x0000_i1027" DrawAspect="Content" ObjectID="_1694999192" r:id="rId17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8" type="#_x0000_t75" style="width:20.8pt;height:20.8pt" o:ole="">
                  <v:imagedata r:id="rId18" o:title=""/>
                </v:shape>
                <o:OLEObject Type="Embed" ProgID="Equation.DSMT4" ShapeID="_x0000_i1028" DrawAspect="Content" ObjectID="_1694999193" r:id="rId19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9" type="#_x0000_t75" style="width:20.8pt;height:20.8pt" o:ole="">
                  <v:imagedata r:id="rId20" o:title=""/>
                </v:shape>
                <o:OLEObject Type="Embed" ProgID="Equation.DSMT4" ShapeID="_x0000_i1029" DrawAspect="Content" ObjectID="_1694999194" r:id="rId21"/>
              </w:objec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04725">
              <w:rPr>
                <w:rFonts w:ascii="Times New Roman" w:hAnsi="Times New Roman" w:cs="Times New Roman"/>
                <w:position w:val="-6"/>
                <w:sz w:val="28"/>
                <w:lang w:val="en-US"/>
              </w:rPr>
              <w:object w:dxaOrig="260" w:dyaOrig="240">
                <v:shape id="_x0000_i1030" type="#_x0000_t75" style="width:13pt;height:12.15pt" o:ole="">
                  <v:imagedata r:id="rId22" o:title=""/>
                </v:shape>
                <o:OLEObject Type="Embed" ProgID="Equation.DSMT4" ShapeID="_x0000_i1030" DrawAspect="Content" ObjectID="_1694999195" r:id="rId23"/>
              </w:objec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3825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1654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3936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3816</w:t>
            </w:r>
          </w:p>
        </w:tc>
        <w:tc>
          <w:tcPr>
            <w:tcW w:w="1011" w:type="dxa"/>
            <w:vAlign w:val="center"/>
          </w:tcPr>
          <w:p w:rsidR="00804725" w:rsidRPr="00E715EE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1648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3919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1580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</w:t>
            </w:r>
          </w:p>
        </w:tc>
      </w:tr>
    </w:tbl>
    <w:p w:rsidR="00804725" w:rsidRPr="00DD7147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DD7147">
        <w:rPr>
          <w:rFonts w:ascii="Times New Roman" w:hAnsi="Times New Roman" w:cs="Times New Roman"/>
          <w:sz w:val="28"/>
        </w:rPr>
        <w:t xml:space="preserve"> </w:t>
      </w:r>
      <w:r w:rsidRPr="00804725">
        <w:rPr>
          <w:rFonts w:ascii="Times New Roman" w:hAnsi="Times New Roman" w:cs="Times New Roman"/>
          <w:position w:val="-6"/>
          <w:sz w:val="28"/>
          <w:lang w:val="en-US"/>
        </w:rPr>
        <w:object w:dxaOrig="260" w:dyaOrig="240">
          <v:shape id="_x0000_i1031" type="#_x0000_t75" style="width:13pt;height:12.15pt" o:ole="">
            <v:imagedata r:id="rId24" o:title=""/>
          </v:shape>
          <o:OLEObject Type="Embed" ProgID="Equation.DSMT4" ShapeID="_x0000_i1031" DrawAspect="Content" ObjectID="_1694999196" r:id="rId25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реакции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032" type="#_x0000_t75" style="width:192.6pt;height:20.8pt" o:ole="">
            <v:imagedata r:id="rId26" o:title=""/>
          </v:shape>
          <o:OLEObject Type="Embed" ProgID="Equation.DSMT4" ShapeID="_x0000_i1032" DrawAspect="Content" ObjectID="_1694999197" r:id="rId27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температурах </w:t>
      </w:r>
      <w:r w:rsidRPr="00804725">
        <w:rPr>
          <w:rFonts w:ascii="Times New Roman" w:hAnsi="Times New Roman" w:cs="Times New Roman"/>
          <w:position w:val="-10"/>
          <w:sz w:val="28"/>
        </w:rPr>
        <w:object w:dxaOrig="2420" w:dyaOrig="340">
          <v:shape id="_x0000_i1033" type="#_x0000_t75" style="width:120.6pt;height:17.35pt" o:ole="">
            <v:imagedata r:id="rId28" o:title=""/>
          </v:shape>
          <o:OLEObject Type="Embed" ProgID="Equation.DSMT4" ShapeID="_x0000_i1033" DrawAspect="Content" ObjectID="_1694999198" r:id="rId29"/>
        </w:object>
      </w:r>
      <w:r w:rsidRPr="00DD7147">
        <w:rPr>
          <w:rFonts w:ascii="Times New Roman" w:hAnsi="Times New Roman" w:cs="Times New Roman"/>
          <w:sz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281265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804725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функции Бигеляйзена</w:t>
      </w:r>
      <w:r w:rsidR="00752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интервале </w:t>
      </w:r>
      <w:r w:rsidRPr="002619E1">
        <w:rPr>
          <w:rFonts w:ascii="Times New Roman" w:hAnsi="Times New Roman" w:cs="Times New Roman"/>
          <w:position w:val="-16"/>
          <w:sz w:val="28"/>
          <w:szCs w:val="28"/>
        </w:rPr>
        <w:object w:dxaOrig="1340" w:dyaOrig="480">
          <v:shape id="_x0000_i1034" type="#_x0000_t75" style="width:66.8pt;height:23.4pt" o:ole="">
            <v:imagedata r:id="rId30" o:title=""/>
          </v:shape>
          <o:OLEObject Type="Embed" ProgID="Equation.DSMT4" ShapeID="_x0000_i1034" DrawAspect="Content" ObjectID="_1694999199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роведено в ПО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D7147">
        <w:rPr>
          <w:rFonts w:ascii="Times New Roman" w:hAnsi="Times New Roman" w:cs="Times New Roman"/>
          <w:sz w:val="28"/>
        </w:rPr>
        <w:t>2021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752988">
        <w:rPr>
          <w:rFonts w:ascii="Times New Roman" w:hAnsi="Times New Roman" w:cs="Times New Roman"/>
          <w:sz w:val="28"/>
        </w:rPr>
        <w:t xml:space="preserve"> с шагом </w:t>
      </w:r>
      <w:r w:rsidR="00752988" w:rsidRPr="00752988">
        <w:rPr>
          <w:rFonts w:ascii="Times New Roman" w:hAnsi="Times New Roman" w:cs="Times New Roman"/>
          <w:i/>
          <w:sz w:val="28"/>
          <w:lang w:val="en-US"/>
        </w:rPr>
        <w:t>h</w:t>
      </w:r>
      <w:r w:rsidR="00752988" w:rsidRPr="00752988">
        <w:rPr>
          <w:rFonts w:ascii="Times New Roman" w:hAnsi="Times New Roman" w:cs="Times New Roman"/>
          <w:sz w:val="28"/>
        </w:rPr>
        <w:t xml:space="preserve"> = 0,01</w:t>
      </w:r>
      <w:r w:rsidR="00752988">
        <w:rPr>
          <w:rFonts w:ascii="Times New Roman" w:hAnsi="Times New Roman" w:cs="Times New Roman"/>
          <w:sz w:val="28"/>
        </w:rPr>
        <w:t>.</w:t>
      </w:r>
    </w:p>
    <w:p w:rsidR="00E715EE" w:rsidRPr="00DD7147" w:rsidRDefault="00346C8F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46C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3077" cy="3569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14" cy="35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E276F">
        <w:rPr>
          <w:rFonts w:ascii="Times New Roman" w:hAnsi="Times New Roman" w:cs="Times New Roman"/>
          <w:sz w:val="28"/>
        </w:rPr>
        <w:t xml:space="preserve">Рисунок </w:t>
      </w:r>
      <w:r w:rsidR="00B90027">
        <w:rPr>
          <w:rFonts w:ascii="Times New Roman" w:hAnsi="Times New Roman" w:cs="Times New Roman"/>
          <w:sz w:val="28"/>
        </w:rPr>
        <w:t>3</w:t>
      </w:r>
      <w:r w:rsidRPr="004E276F">
        <w:rPr>
          <w:rFonts w:ascii="Times New Roman" w:hAnsi="Times New Roman" w:cs="Times New Roman"/>
          <w:sz w:val="28"/>
        </w:rPr>
        <w:t xml:space="preserve"> – График функции Бигеляйзена</w:t>
      </w:r>
    </w:p>
    <w:p w:rsidR="00E715EE" w:rsidRP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715EE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</w:rPr>
        <w:t>асчёт приведённых частот</w:t>
      </w:r>
      <w:r w:rsidR="00CC3820">
        <w:rPr>
          <w:rFonts w:ascii="Times New Roman" w:hAnsi="Times New Roman" w:cs="Times New Roman"/>
          <w:sz w:val="28"/>
        </w:rPr>
        <w:t xml:space="preserve"> проведен по формуле </w:t>
      </w:r>
      <w:r w:rsidR="00BA528C">
        <w:rPr>
          <w:rFonts w:ascii="Times New Roman" w:hAnsi="Times New Roman" w:cs="Times New Roman"/>
          <w:sz w:val="28"/>
        </w:rPr>
        <w:t>(</w:t>
      </w:r>
      <w:r w:rsidR="00CC3820">
        <w:rPr>
          <w:rFonts w:ascii="Times New Roman" w:hAnsi="Times New Roman" w:cs="Times New Roman"/>
          <w:sz w:val="28"/>
        </w:rPr>
        <w:t>2</w:t>
      </w:r>
      <w:r w:rsidR="00BA52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CC3820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1740" w:dyaOrig="800">
          <v:shape id="_x0000_i1035" type="#_x0000_t75" style="width:86.75pt;height:39.9pt" o:ole="">
            <v:imagedata r:id="rId33" o:title=""/>
          </v:shape>
          <o:OLEObject Type="Embed" ProgID="Equation.DSMT4" ShapeID="_x0000_i1035" DrawAspect="Content" ObjectID="_1694999200" r:id="rId3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="00AE17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420F7" w:rsidRDefault="000420F7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00" w:dyaOrig="800">
          <v:shape id="_x0000_i1036" type="#_x0000_t75" style="width:303.6pt;height:39.9pt" o:ole="">
            <v:imagedata r:id="rId35" o:title=""/>
          </v:shape>
          <o:OLEObject Type="Embed" ProgID="Equation.DSMT4" ShapeID="_x0000_i1036" DrawAspect="Content" ObjectID="_1694999201" r:id="rId36"/>
        </w:object>
      </w:r>
    </w:p>
    <w:p w:rsidR="000420F7" w:rsidRDefault="000420F7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80" w:dyaOrig="800">
          <v:shape id="_x0000_i1037" type="#_x0000_t75" style="width:302.75pt;height:39.9pt" o:ole="">
            <v:imagedata r:id="rId37" o:title=""/>
          </v:shape>
          <o:OLEObject Type="Embed" ProgID="Equation.DSMT4" ShapeID="_x0000_i1037" DrawAspect="Content" ObjectID="_1694999202" r:id="rId38"/>
        </w:object>
      </w:r>
    </w:p>
    <w:p w:rsidR="000420F7" w:rsidRDefault="000420F7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38" type="#_x0000_t75" style="width:305.35pt;height:39.9pt" o:ole="">
            <v:imagedata r:id="rId39" o:title=""/>
          </v:shape>
          <o:OLEObject Type="Embed" ProgID="Equation.DSMT4" ShapeID="_x0000_i1038" DrawAspect="Content" ObjectID="_1694999203" r:id="rId40"/>
        </w:object>
      </w:r>
    </w:p>
    <w:p w:rsidR="000420F7" w:rsidRDefault="00B825B6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80" w:dyaOrig="800">
          <v:shape id="_x0000_i1039" type="#_x0000_t75" style="width:302.75pt;height:39.9pt" o:ole="">
            <v:imagedata r:id="rId41" o:title=""/>
          </v:shape>
          <o:OLEObject Type="Embed" ProgID="Equation.DSMT4" ShapeID="_x0000_i1039" DrawAspect="Content" ObjectID="_1694999204" r:id="rId42"/>
        </w:object>
      </w:r>
    </w:p>
    <w:p w:rsidR="000420F7" w:rsidRDefault="00B825B6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80" w:dyaOrig="800">
          <v:shape id="_x0000_i1040" type="#_x0000_t75" style="width:302.75pt;height:39.9pt" o:ole="">
            <v:imagedata r:id="rId43" o:title=""/>
          </v:shape>
          <o:OLEObject Type="Embed" ProgID="Equation.DSMT4" ShapeID="_x0000_i1040" DrawAspect="Content" ObjectID="_1694999205" r:id="rId44"/>
        </w:object>
      </w:r>
    </w:p>
    <w:p w:rsidR="000420F7" w:rsidRDefault="00B825B6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00" w:dyaOrig="800">
          <v:shape id="_x0000_i1041" type="#_x0000_t75" style="width:303.6pt;height:39.9pt" o:ole="">
            <v:imagedata r:id="rId45" o:title=""/>
          </v:shape>
          <o:OLEObject Type="Embed" ProgID="Equation.DSMT4" ShapeID="_x0000_i1041" DrawAspect="Content" ObjectID="_1694999206" r:id="rId46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42" type="#_x0000_t75" style="width:305.35pt;height:39.9pt" o:ole="">
            <v:imagedata r:id="rId47" o:title=""/>
          </v:shape>
          <o:OLEObject Type="Embed" ProgID="Equation.DSMT4" ShapeID="_x0000_i1042" DrawAspect="Content" ObjectID="_1694999207" r:id="rId48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43" type="#_x0000_t75" style="width:305.35pt;height:39.9pt" o:ole="">
            <v:imagedata r:id="rId49" o:title=""/>
          </v:shape>
          <o:OLEObject Type="Embed" ProgID="Equation.DSMT4" ShapeID="_x0000_i1043" DrawAspect="Content" ObjectID="_1694999208" r:id="rId50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44" type="#_x0000_t75" style="width:305.35pt;height:39.9pt" o:ole="">
            <v:imagedata r:id="rId51" o:title=""/>
          </v:shape>
          <o:OLEObject Type="Embed" ProgID="Equation.DSMT4" ShapeID="_x0000_i1044" DrawAspect="Content" ObjectID="_1694999209" r:id="rId52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00" w:dyaOrig="800">
          <v:shape id="_x0000_i1045" type="#_x0000_t75" style="width:303.6pt;height:39.9pt" o:ole="">
            <v:imagedata r:id="rId53" o:title=""/>
          </v:shape>
          <o:OLEObject Type="Embed" ProgID="Equation.DSMT4" ShapeID="_x0000_i1045" DrawAspect="Content" ObjectID="_1694999210" r:id="rId54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46" type="#_x0000_t75" style="width:305.35pt;height:39.9pt" o:ole="">
            <v:imagedata r:id="rId55" o:title=""/>
          </v:shape>
          <o:OLEObject Type="Embed" ProgID="Equation.DSMT4" ShapeID="_x0000_i1046" DrawAspect="Content" ObjectID="_1694999211" r:id="rId56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00" w:dyaOrig="800">
          <v:shape id="_x0000_i1047" type="#_x0000_t75" style="width:303.6pt;height:39.9pt" o:ole="">
            <v:imagedata r:id="rId57" o:title=""/>
          </v:shape>
          <o:OLEObject Type="Embed" ProgID="Equation.DSMT4" ShapeID="_x0000_i1047" DrawAspect="Content" ObjectID="_1694999212" r:id="rId58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60" w:dyaOrig="800">
          <v:shape id="_x0000_i1048" type="#_x0000_t75" style="width:302.75pt;height:39.9pt" o:ole="">
            <v:imagedata r:id="rId59" o:title=""/>
          </v:shape>
          <o:OLEObject Type="Embed" ProgID="Equation.DSMT4" ShapeID="_x0000_i1048" DrawAspect="Content" ObjectID="_1694999213" r:id="rId60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39" w:dyaOrig="800">
          <v:shape id="_x0000_i1049" type="#_x0000_t75" style="width:301pt;height:39.9pt" o:ole="">
            <v:imagedata r:id="rId61" o:title=""/>
          </v:shape>
          <o:OLEObject Type="Embed" ProgID="Equation.DSMT4" ShapeID="_x0000_i1049" DrawAspect="Content" ObjectID="_1694999214" r:id="rId62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80" w:dyaOrig="800">
          <v:shape id="_x0000_i1050" type="#_x0000_t75" style="width:302.75pt;height:39.9pt" o:ole="">
            <v:imagedata r:id="rId63" o:title=""/>
          </v:shape>
          <o:OLEObject Type="Embed" ProgID="Equation.DSMT4" ShapeID="_x0000_i1050" DrawAspect="Content" ObjectID="_1694999215" r:id="rId64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51" type="#_x0000_t75" style="width:305.35pt;height:39.9pt" o:ole="">
            <v:imagedata r:id="rId65" o:title=""/>
          </v:shape>
          <o:OLEObject Type="Embed" ProgID="Equation.DSMT4" ShapeID="_x0000_i1051" DrawAspect="Content" ObjectID="_1694999216" r:id="rId66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120" w:dyaOrig="800">
          <v:shape id="_x0000_i1052" type="#_x0000_t75" style="width:305.35pt;height:39.9pt" o:ole="">
            <v:imagedata r:id="rId67" o:title=""/>
          </v:shape>
          <o:OLEObject Type="Embed" ProgID="Equation.DSMT4" ShapeID="_x0000_i1052" DrawAspect="Content" ObjectID="_1694999217" r:id="rId68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6060" w:dyaOrig="800">
          <v:shape id="_x0000_i1053" type="#_x0000_t75" style="width:302.75pt;height:39.9pt" o:ole="">
            <v:imagedata r:id="rId69" o:title=""/>
          </v:shape>
          <o:OLEObject Type="Embed" ProgID="Equation.DSMT4" ShapeID="_x0000_i1053" DrawAspect="Content" ObjectID="_1694999218" r:id="rId70"/>
        </w:object>
      </w:r>
    </w:p>
    <w:p w:rsidR="000420F7" w:rsidRDefault="000420F7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B825B6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760" w:dyaOrig="800">
          <v:shape id="_x0000_i1054" type="#_x0000_t75" style="width:287.15pt;height:39.9pt" o:ole="">
            <v:imagedata r:id="rId71" o:title=""/>
          </v:shape>
          <o:OLEObject Type="Embed" ProgID="Equation.DSMT4" ShapeID="_x0000_i1054" DrawAspect="Content" ObjectID="_1694999219" r:id="rId72"/>
        </w:object>
      </w:r>
    </w:p>
    <w:p w:rsidR="000420F7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800" w:dyaOrig="800">
          <v:shape id="_x0000_i1055" type="#_x0000_t75" style="width:289.75pt;height:39.9pt" o:ole="">
            <v:imagedata r:id="rId73" o:title=""/>
          </v:shape>
          <o:OLEObject Type="Embed" ProgID="Equation.DSMT4" ShapeID="_x0000_i1055" DrawAspect="Content" ObjectID="_1694999220" r:id="rId74"/>
        </w:object>
      </w:r>
    </w:p>
    <w:p w:rsidR="00B825B6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780" w:dyaOrig="800">
          <v:shape id="_x0000_i1056" type="#_x0000_t75" style="width:4in;height:39.9pt" o:ole="">
            <v:imagedata r:id="rId75" o:title=""/>
          </v:shape>
          <o:OLEObject Type="Embed" ProgID="Equation.DSMT4" ShapeID="_x0000_i1056" DrawAspect="Content" ObjectID="_1694999221" r:id="rId76"/>
        </w:object>
      </w:r>
    </w:p>
    <w:p w:rsidR="00B825B6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760" w:dyaOrig="800">
          <v:shape id="_x0000_i1057" type="#_x0000_t75" style="width:287.15pt;height:39.9pt" o:ole="">
            <v:imagedata r:id="rId77" o:title=""/>
          </v:shape>
          <o:OLEObject Type="Embed" ProgID="Equation.DSMT4" ShapeID="_x0000_i1057" DrawAspect="Content" ObjectID="_1694999222" r:id="rId78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760" w:dyaOrig="800">
          <v:shape id="_x0000_i1058" type="#_x0000_t75" style="width:287.15pt;height:39.9pt" o:ole="">
            <v:imagedata r:id="rId79" o:title=""/>
          </v:shape>
          <o:OLEObject Type="Embed" ProgID="Equation.DSMT4" ShapeID="_x0000_i1058" DrawAspect="Content" ObjectID="_1694999223" r:id="rId80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740" w:dyaOrig="800">
          <v:shape id="_x0000_i1059" type="#_x0000_t75" style="width:286.25pt;height:39.9pt" o:ole="">
            <v:imagedata r:id="rId81" o:title=""/>
          </v:shape>
          <o:OLEObject Type="Embed" ProgID="Equation.DSMT4" ShapeID="_x0000_i1059" DrawAspect="Content" ObjectID="_1694999224" r:id="rId82"/>
        </w:object>
      </w:r>
    </w:p>
    <w:p w:rsidR="005E6501" w:rsidRDefault="005E650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Default="00BA528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расчет </w:t>
      </w:r>
      <w:r w:rsidRPr="00BA528C">
        <w:rPr>
          <w:rFonts w:ascii="Times New Roman" w:hAnsi="Times New Roman" w:cs="Times New Roman"/>
          <w:i/>
          <w:sz w:val="28"/>
          <w:lang w:val="en-US"/>
        </w:rPr>
        <w:t>J</w:t>
      </w:r>
      <w:r w:rsidRPr="00BA528C">
        <w:rPr>
          <w:rFonts w:ascii="Times New Roman" w:hAnsi="Times New Roman" w:cs="Times New Roman"/>
          <w:sz w:val="28"/>
        </w:rPr>
        <w:t xml:space="preserve"> </w:t>
      </w:r>
      <w:r w:rsidR="00B90027">
        <w:rPr>
          <w:rFonts w:ascii="Times New Roman" w:hAnsi="Times New Roman" w:cs="Times New Roman"/>
          <w:sz w:val="28"/>
        </w:rPr>
        <w:t>по формуле (</w:t>
      </w:r>
      <w:r>
        <w:rPr>
          <w:rFonts w:ascii="Times New Roman" w:hAnsi="Times New Roman" w:cs="Times New Roman"/>
          <w:sz w:val="28"/>
        </w:rPr>
        <w:t>3):</w:t>
      </w:r>
    </w:p>
    <w:p w:rsidR="00BA528C" w:rsidRDefault="00BA528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2439" w:dyaOrig="800">
          <v:shape id="_x0000_i1060" type="#_x0000_t75" style="width:122.3pt;height:39.9pt" o:ole="">
            <v:imagedata r:id="rId83" o:title=""/>
          </v:shape>
          <o:OLEObject Type="Embed" ProgID="Equation.DSMT4" ShapeID="_x0000_i1060" DrawAspect="Content" ObjectID="_1694999225" r:id="rId8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AD016C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20" w:dyaOrig="1359">
          <v:shape id="_x0000_i1061" type="#_x0000_t75" style="width:377.35pt;height:67.65pt" o:ole="">
            <v:imagedata r:id="rId85" o:title=""/>
          </v:shape>
          <o:OLEObject Type="Embed" ProgID="Equation.DSMT4" ShapeID="_x0000_i1061" DrawAspect="Content" ObjectID="_1694999226" r:id="rId86"/>
        </w:object>
      </w:r>
    </w:p>
    <w:p w:rsidR="00870CE9" w:rsidRDefault="002B3729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00" w:dyaOrig="1359">
          <v:shape id="_x0000_i1062" type="#_x0000_t75" style="width:375.6pt;height:67.65pt" o:ole="">
            <v:imagedata r:id="rId87" o:title=""/>
          </v:shape>
          <o:OLEObject Type="Embed" ProgID="Equation.DSMT4" ShapeID="_x0000_i1062" DrawAspect="Content" ObjectID="_1694999227" r:id="rId88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63" type="#_x0000_t75" style="width:378.2pt;height:67.65pt" o:ole="">
            <v:imagedata r:id="rId89" o:title=""/>
          </v:shape>
          <o:OLEObject Type="Embed" ProgID="Equation.DSMT4" ShapeID="_x0000_i1063" DrawAspect="Content" ObjectID="_1694999228" r:id="rId90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20" w:dyaOrig="1359">
          <v:shape id="_x0000_i1064" type="#_x0000_t75" style="width:377.35pt;height:67.65pt" o:ole="">
            <v:imagedata r:id="rId91" o:title=""/>
          </v:shape>
          <o:OLEObject Type="Embed" ProgID="Equation.DSMT4" ShapeID="_x0000_i1064" DrawAspect="Content" ObjectID="_1694999229" r:id="rId92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00" w:dyaOrig="1359">
          <v:shape id="_x0000_i1065" type="#_x0000_t75" style="width:375.6pt;height:67.65pt" o:ole="">
            <v:imagedata r:id="rId93" o:title=""/>
          </v:shape>
          <o:OLEObject Type="Embed" ProgID="Equation.DSMT4" ShapeID="_x0000_i1065" DrawAspect="Content" ObjectID="_1694999230" r:id="rId94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66" type="#_x0000_t75" style="width:378.2pt;height:67.65pt" o:ole="">
            <v:imagedata r:id="rId95" o:title=""/>
          </v:shape>
          <o:OLEObject Type="Embed" ProgID="Equation.DSMT4" ShapeID="_x0000_i1066" DrawAspect="Content" ObjectID="_1694999231" r:id="rId96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20" w:dyaOrig="1359">
          <v:shape id="_x0000_i1067" type="#_x0000_t75" style="width:377.35pt;height:67.65pt" o:ole="">
            <v:imagedata r:id="rId97" o:title=""/>
          </v:shape>
          <o:OLEObject Type="Embed" ProgID="Equation.DSMT4" ShapeID="_x0000_i1067" DrawAspect="Content" ObjectID="_1694999232" r:id="rId98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68" type="#_x0000_t75" style="width:378.2pt;height:67.65pt" o:ole="">
            <v:imagedata r:id="rId99" o:title=""/>
          </v:shape>
          <o:OLEObject Type="Embed" ProgID="Equation.DSMT4" ShapeID="_x0000_i1068" DrawAspect="Content" ObjectID="_1694999233" r:id="rId100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20" w:dyaOrig="1359">
          <v:shape id="_x0000_i1069" type="#_x0000_t75" style="width:377.35pt;height:67.65pt" o:ole="">
            <v:imagedata r:id="rId101" o:title=""/>
          </v:shape>
          <o:OLEObject Type="Embed" ProgID="Equation.DSMT4" ShapeID="_x0000_i1069" DrawAspect="Content" ObjectID="_1694999234" r:id="rId102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00" w:dyaOrig="1359">
          <v:shape id="_x0000_i1070" type="#_x0000_t75" style="width:375.6pt;height:67.65pt" o:ole="">
            <v:imagedata r:id="rId103" o:title=""/>
          </v:shape>
          <o:OLEObject Type="Embed" ProgID="Equation.DSMT4" ShapeID="_x0000_i1070" DrawAspect="Content" ObjectID="_1694999235" r:id="rId104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71" type="#_x0000_t75" style="width:378.2pt;height:67.65pt" o:ole="">
            <v:imagedata r:id="rId105" o:title=""/>
          </v:shape>
          <o:OLEObject Type="Embed" ProgID="Equation.DSMT4" ShapeID="_x0000_i1071" DrawAspect="Content" ObjectID="_1694999236" r:id="rId106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20" w:dyaOrig="1359">
          <v:shape id="_x0000_i1072" type="#_x0000_t75" style="width:377.35pt;height:67.65pt" o:ole="">
            <v:imagedata r:id="rId107" o:title=""/>
          </v:shape>
          <o:OLEObject Type="Embed" ProgID="Equation.DSMT4" ShapeID="_x0000_i1072" DrawAspect="Content" ObjectID="_1694999237" r:id="rId108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00" w:dyaOrig="1359">
          <v:shape id="_x0000_i1073" type="#_x0000_t75" style="width:375.6pt;height:67.65pt" o:ole="">
            <v:imagedata r:id="rId109" o:title=""/>
          </v:shape>
          <o:OLEObject Type="Embed" ProgID="Equation.DSMT4" ShapeID="_x0000_i1073" DrawAspect="Content" ObjectID="_1694999238" r:id="rId110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460" w:dyaOrig="1359">
          <v:shape id="_x0000_i1074" type="#_x0000_t75" style="width:373.9pt;height:67.65pt" o:ole="">
            <v:imagedata r:id="rId111" o:title=""/>
          </v:shape>
          <o:OLEObject Type="Embed" ProgID="Equation.DSMT4" ShapeID="_x0000_i1074" DrawAspect="Content" ObjectID="_1694999239" r:id="rId112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75" type="#_x0000_t75" style="width:378.2pt;height:67.65pt" o:ole="">
            <v:imagedata r:id="rId113" o:title=""/>
          </v:shape>
          <o:OLEObject Type="Embed" ProgID="Equation.DSMT4" ShapeID="_x0000_i1075" DrawAspect="Content" ObjectID="_1694999240" r:id="rId114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76" type="#_x0000_t75" style="width:378.2pt;height:67.65pt" o:ole="">
            <v:imagedata r:id="rId115" o:title=""/>
          </v:shape>
          <o:OLEObject Type="Embed" ProgID="Equation.DSMT4" ShapeID="_x0000_i1076" DrawAspect="Content" ObjectID="_1694999241" r:id="rId116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540" w:dyaOrig="1359">
          <v:shape id="_x0000_i1077" type="#_x0000_t75" style="width:378.2pt;height:67.65pt" o:ole="">
            <v:imagedata r:id="rId117" o:title=""/>
          </v:shape>
          <o:OLEObject Type="Embed" ProgID="Equation.DSMT4" ShapeID="_x0000_i1077" DrawAspect="Content" ObjectID="_1694999242" r:id="rId118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460" w:dyaOrig="1359">
          <v:shape id="_x0000_i1078" type="#_x0000_t75" style="width:373.9pt;height:67.65pt" o:ole="">
            <v:imagedata r:id="rId119" o:title=""/>
          </v:shape>
          <o:OLEObject Type="Embed" ProgID="Equation.DSMT4" ShapeID="_x0000_i1078" DrawAspect="Content" ObjectID="_1694999243" r:id="rId120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200" w:dyaOrig="1359">
          <v:shape id="_x0000_i1079" type="#_x0000_t75" style="width:360.85pt;height:67.65pt" o:ole="">
            <v:imagedata r:id="rId121" o:title=""/>
          </v:shape>
          <o:OLEObject Type="Embed" ProgID="Equation.DSMT4" ShapeID="_x0000_i1079" DrawAspect="Content" ObjectID="_1694999244" r:id="rId122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220" w:dyaOrig="1359">
          <v:shape id="_x0000_i1080" type="#_x0000_t75" style="width:361.75pt;height:67.65pt" o:ole="">
            <v:imagedata r:id="rId123" o:title=""/>
          </v:shape>
          <o:OLEObject Type="Embed" ProgID="Equation.DSMT4" ShapeID="_x0000_i1080" DrawAspect="Content" ObjectID="_1694999245" r:id="rId124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200" w:dyaOrig="1359">
          <v:shape id="_x0000_i1081" type="#_x0000_t75" style="width:360.85pt;height:67.65pt" o:ole="">
            <v:imagedata r:id="rId125" o:title=""/>
          </v:shape>
          <o:OLEObject Type="Embed" ProgID="Equation.DSMT4" ShapeID="_x0000_i1081" DrawAspect="Content" ObjectID="_1694999246" r:id="rId126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3507D3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7200" w:dyaOrig="1359">
          <v:shape id="_x0000_i1082" type="#_x0000_t75" style="width:360.85pt;height:67.65pt" o:ole="">
            <v:imagedata r:id="rId127" o:title=""/>
          </v:shape>
          <o:OLEObject Type="Embed" ProgID="Equation.DSMT4" ShapeID="_x0000_i1082" DrawAspect="Content" ObjectID="_1694999247" r:id="rId128"/>
        </w:object>
      </w:r>
    </w:p>
    <w:p w:rsidR="00281C1A" w:rsidRDefault="003507D3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200" w:dyaOrig="1359">
          <v:shape id="_x0000_i1083" type="#_x0000_t75" style="width:360.85pt;height:67.65pt" o:ole="">
            <v:imagedata r:id="rId129" o:title=""/>
          </v:shape>
          <o:OLEObject Type="Embed" ProgID="Equation.DSMT4" ShapeID="_x0000_i1083" DrawAspect="Content" ObjectID="_1694999248" r:id="rId130"/>
        </w:object>
      </w:r>
    </w:p>
    <w:p w:rsidR="00281C1A" w:rsidRDefault="003507D3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7160" w:dyaOrig="1359">
          <v:shape id="_x0000_i1084" type="#_x0000_t75" style="width:359.15pt;height:67.65pt" o:ole="">
            <v:imagedata r:id="rId131" o:title=""/>
          </v:shape>
          <o:OLEObject Type="Embed" ProgID="Equation.DSMT4" ShapeID="_x0000_i1084" DrawAspect="Content" ObjectID="_1694999249" r:id="rId132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528C" w:rsidRDefault="00AD016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B90027">
        <w:rPr>
          <w:rFonts w:ascii="Times New Roman" w:hAnsi="Times New Roman" w:cs="Times New Roman"/>
          <w:sz w:val="28"/>
        </w:rPr>
        <w:t>(4) и (</w:t>
      </w:r>
      <w:r w:rsidR="00E00ED9">
        <w:rPr>
          <w:rFonts w:ascii="Times New Roman" w:hAnsi="Times New Roman" w:cs="Times New Roman"/>
          <w:sz w:val="28"/>
        </w:rPr>
        <w:t>5) рассчитаны разности приведенных частот для исходных соединений и соединений, полученных в результате реакции изотопного обмена: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00ED9">
        <w:rPr>
          <w:rFonts w:ascii="Times New Roman" w:hAnsi="Times New Roman" w:cs="Times New Roman"/>
          <w:position w:val="-22"/>
          <w:sz w:val="28"/>
          <w:szCs w:val="28"/>
        </w:rPr>
        <w:object w:dxaOrig="2540" w:dyaOrig="520">
          <v:shape id="_x0000_i1085" type="#_x0000_t75" style="width:127.5pt;height:26pt" o:ole="">
            <v:imagedata r:id="rId133" o:title=""/>
          </v:shape>
          <o:OLEObject Type="Embed" ProgID="Equation.DSMT4" ShapeID="_x0000_i1085" DrawAspect="Content" ObjectID="_1694999250" r:id="rId13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00ED9">
        <w:rPr>
          <w:rFonts w:ascii="Times New Roman" w:hAnsi="Times New Roman" w:cs="Times New Roman"/>
          <w:position w:val="-22"/>
          <w:sz w:val="28"/>
          <w:szCs w:val="28"/>
        </w:rPr>
        <w:object w:dxaOrig="2580" w:dyaOrig="520">
          <v:shape id="_x0000_i1086" type="#_x0000_t75" style="width:129.25pt;height:26pt" o:ole="">
            <v:imagedata r:id="rId135" o:title=""/>
          </v:shape>
          <o:OLEObject Type="Embed" ProgID="Equation.DSMT4" ShapeID="_x0000_i1086" DrawAspect="Content" ObjectID="_1694999251" r:id="rId136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5)</w:t>
      </w:r>
    </w:p>
    <w:p w:rsidR="00E90CE9" w:rsidRDefault="003507D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40" w:dyaOrig="999">
          <v:shape id="_x0000_i1087" type="#_x0000_t75" style="width:333.1pt;height:50.3pt" o:ole="">
            <v:imagedata r:id="rId137" o:title=""/>
          </v:shape>
          <o:OLEObject Type="Embed" ProgID="Equation.DSMT4" ShapeID="_x0000_i1087" DrawAspect="Content" ObjectID="_1694999252" r:id="rId138"/>
        </w:object>
      </w:r>
    </w:p>
    <w:p w:rsidR="003507D3" w:rsidRDefault="003507D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00" w:dyaOrig="999">
          <v:shape id="_x0000_i1088" type="#_x0000_t75" style="width:331.35pt;height:50.3pt" o:ole="">
            <v:imagedata r:id="rId139" o:title=""/>
          </v:shape>
          <o:OLEObject Type="Embed" ProgID="Equation.DSMT4" ShapeID="_x0000_i1088" DrawAspect="Content" ObjectID="_1694999253" r:id="rId140"/>
        </w:object>
      </w:r>
    </w:p>
    <w:p w:rsidR="003507D3" w:rsidRDefault="003507D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19" w:dyaOrig="999">
          <v:shape id="_x0000_i1089" type="#_x0000_t75" style="width:332.25pt;height:50.3pt" o:ole="">
            <v:imagedata r:id="rId141" o:title=""/>
          </v:shape>
          <o:OLEObject Type="Embed" ProgID="Equation.DSMT4" ShapeID="_x0000_i1089" DrawAspect="Content" ObjectID="_1694999254" r:id="rId142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40" w:dyaOrig="999">
          <v:shape id="_x0000_i1090" type="#_x0000_t75" style="width:333.1pt;height:50.3pt" o:ole="">
            <v:imagedata r:id="rId143" o:title=""/>
          </v:shape>
          <o:OLEObject Type="Embed" ProgID="Equation.DSMT4" ShapeID="_x0000_i1090" DrawAspect="Content" ObjectID="_1694999255" r:id="rId144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19" w:dyaOrig="999">
          <v:shape id="_x0000_i1091" type="#_x0000_t75" style="width:332.25pt;height:50.3pt" o:ole="">
            <v:imagedata r:id="rId145" o:title=""/>
          </v:shape>
          <o:OLEObject Type="Embed" ProgID="Equation.DSMT4" ShapeID="_x0000_i1091" DrawAspect="Content" ObjectID="_1694999256" r:id="rId146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19" w:dyaOrig="999">
          <v:shape id="_x0000_i1092" type="#_x0000_t75" style="width:332.25pt;height:50.3pt" o:ole="">
            <v:imagedata r:id="rId147" o:title=""/>
          </v:shape>
          <o:OLEObject Type="Embed" ProgID="Equation.DSMT4" ShapeID="_x0000_i1092" DrawAspect="Content" ObjectID="_1694999257" r:id="rId148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60" w:dyaOrig="999">
          <v:shape id="_x0000_i1093" type="#_x0000_t75" style="width:334.85pt;height:50.3pt" o:ole="">
            <v:imagedata r:id="rId149" o:title=""/>
          </v:shape>
          <o:OLEObject Type="Embed" ProgID="Equation.DSMT4" ShapeID="_x0000_i1093" DrawAspect="Content" ObjectID="_1694999258" r:id="rId150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40" w:dyaOrig="999">
          <v:shape id="_x0000_i1094" type="#_x0000_t75" style="width:333.1pt;height:50.3pt" o:ole="">
            <v:imagedata r:id="rId151" o:title=""/>
          </v:shape>
          <o:OLEObject Type="Embed" ProgID="Equation.DSMT4" ShapeID="_x0000_i1094" DrawAspect="Content" ObjectID="_1694999259" r:id="rId152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19" w:dyaOrig="999">
          <v:shape id="_x0000_i1095" type="#_x0000_t75" style="width:332.25pt;height:50.3pt" o:ole="">
            <v:imagedata r:id="rId153" o:title=""/>
          </v:shape>
          <o:OLEObject Type="Embed" ProgID="Equation.DSMT4" ShapeID="_x0000_i1095" DrawAspect="Content" ObjectID="_1694999260" r:id="rId154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6715" w:rsidRDefault="00AF619D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60" w:dyaOrig="999">
          <v:shape id="_x0000_i1096" type="#_x0000_t75" style="width:334.85pt;height:50.3pt" o:ole="">
            <v:imagedata r:id="rId155" o:title=""/>
          </v:shape>
          <o:OLEObject Type="Embed" ProgID="Equation.DSMT4" ShapeID="_x0000_i1096" DrawAspect="Content" ObjectID="_1694999261" r:id="rId156"/>
        </w:object>
      </w:r>
    </w:p>
    <w:p w:rsidR="00AF619D" w:rsidRDefault="00AF619D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80" w:dyaOrig="999">
          <v:shape id="_x0000_i1097" type="#_x0000_t75" style="width:335.7pt;height:50.3pt" o:ole="">
            <v:imagedata r:id="rId157" o:title=""/>
          </v:shape>
          <o:OLEObject Type="Embed" ProgID="Equation.DSMT4" ShapeID="_x0000_i1097" DrawAspect="Content" ObjectID="_1694999262" r:id="rId158"/>
        </w:object>
      </w:r>
    </w:p>
    <w:p w:rsidR="00AF619D" w:rsidRDefault="00AF619D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80" w:dyaOrig="999">
          <v:shape id="_x0000_i1098" type="#_x0000_t75" style="width:335.7pt;height:50.3pt" o:ole="">
            <v:imagedata r:id="rId159" o:title=""/>
          </v:shape>
          <o:OLEObject Type="Embed" ProgID="Equation.DSMT4" ShapeID="_x0000_i1098" DrawAspect="Content" ObjectID="_1694999263" r:id="rId160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60" w:dyaOrig="999">
          <v:shape id="_x0000_i1099" type="#_x0000_t75" style="width:334.85pt;height:50.3pt" o:ole="">
            <v:imagedata r:id="rId161" o:title=""/>
          </v:shape>
          <o:OLEObject Type="Embed" ProgID="Equation.DSMT4" ShapeID="_x0000_i1099" DrawAspect="Content" ObjectID="_1694999264" r:id="rId162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60" w:dyaOrig="999">
          <v:shape id="_x0000_i1100" type="#_x0000_t75" style="width:334.85pt;height:50.3pt" o:ole="">
            <v:imagedata r:id="rId163" o:title=""/>
          </v:shape>
          <o:OLEObject Type="Embed" ProgID="Equation.DSMT4" ShapeID="_x0000_i1100" DrawAspect="Content" ObjectID="_1694999265" r:id="rId164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80" w:dyaOrig="999">
          <v:shape id="_x0000_i1101" type="#_x0000_t75" style="width:335.7pt;height:50.3pt" o:ole="">
            <v:imagedata r:id="rId165" o:title=""/>
          </v:shape>
          <o:OLEObject Type="Embed" ProgID="Equation.DSMT4" ShapeID="_x0000_i1101" DrawAspect="Content" ObjectID="_1694999266" r:id="rId166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80" w:dyaOrig="999">
          <v:shape id="_x0000_i1102" type="#_x0000_t75" style="width:335.7pt;height:50.3pt" o:ole="">
            <v:imagedata r:id="rId167" o:title=""/>
          </v:shape>
          <o:OLEObject Type="Embed" ProgID="Equation.DSMT4" ShapeID="_x0000_i1102" DrawAspect="Content" ObjectID="_1694999267" r:id="rId168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700" w:dyaOrig="999">
          <v:shape id="_x0000_i1103" type="#_x0000_t75" style="width:335.7pt;height:50.3pt" o:ole="">
            <v:imagedata r:id="rId169" o:title=""/>
          </v:shape>
          <o:OLEObject Type="Embed" ProgID="Equation.DSMT4" ShapeID="_x0000_i1103" DrawAspect="Content" ObjectID="_1694999268" r:id="rId170"/>
        </w:object>
      </w:r>
    </w:p>
    <w:p w:rsidR="00AF619D" w:rsidRDefault="00AF619D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07D3">
        <w:rPr>
          <w:rFonts w:ascii="Times New Roman" w:hAnsi="Times New Roman" w:cs="Times New Roman"/>
          <w:position w:val="-42"/>
          <w:sz w:val="28"/>
          <w:szCs w:val="28"/>
        </w:rPr>
        <w:object w:dxaOrig="6640" w:dyaOrig="999">
          <v:shape id="_x0000_i1104" type="#_x0000_t75" style="width:333.1pt;height:50.3pt" o:ole="">
            <v:imagedata r:id="rId171" o:title=""/>
          </v:shape>
          <o:OLEObject Type="Embed" ProgID="Equation.DSMT4" ShapeID="_x0000_i1104" DrawAspect="Content" ObjectID="_1694999269" r:id="rId172"/>
        </w:object>
      </w:r>
    </w:p>
    <w:p w:rsidR="00E90CE9" w:rsidRDefault="00E90CE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(4.6)</w:t>
      </w:r>
      <w:r w:rsidR="00B90027">
        <w:rPr>
          <w:rFonts w:ascii="Times New Roman" w:hAnsi="Times New Roman" w:cs="Times New Roman"/>
          <w:sz w:val="28"/>
        </w:rPr>
        <w:t xml:space="preserve"> рассчитаны факторы Бигеляйзена:</w:t>
      </w:r>
    </w:p>
    <w:p w:rsidR="00E90CE9" w:rsidRDefault="00E90CE9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AF619D" w:rsidRPr="00AF619D">
        <w:rPr>
          <w:rFonts w:ascii="Times New Roman" w:hAnsi="Times New Roman" w:cs="Times New Roman"/>
          <w:position w:val="-20"/>
          <w:sz w:val="28"/>
          <w:szCs w:val="28"/>
        </w:rPr>
        <w:object w:dxaOrig="2840" w:dyaOrig="560">
          <v:shape id="_x0000_i1105" type="#_x0000_t75" style="width:141.4pt;height:28.65pt" o:ole="">
            <v:imagedata r:id="rId173" o:title=""/>
          </v:shape>
          <o:OLEObject Type="Embed" ProgID="Equation.DSMT4" ShapeID="_x0000_i1105" DrawAspect="Content" ObjectID="_1694999270" r:id="rId17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6)</w:t>
      </w:r>
    </w:p>
    <w:p w:rsidR="00903ADB" w:rsidRDefault="00AF619D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180" w:dyaOrig="999">
          <v:shape id="_x0000_i1106" type="#_x0000_t75" style="width:359.15pt;height:50.3pt" o:ole="">
            <v:imagedata r:id="rId175" o:title=""/>
          </v:shape>
          <o:OLEObject Type="Embed" ProgID="Equation.DSMT4" ShapeID="_x0000_i1106" DrawAspect="Content" ObjectID="_1694999271" r:id="rId176"/>
        </w:object>
      </w:r>
    </w:p>
    <w:p w:rsidR="00AF619D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00" w:dyaOrig="999">
          <v:shape id="_x0000_i1107" type="#_x0000_t75" style="width:5in;height:50.3pt" o:ole="">
            <v:imagedata r:id="rId177" o:title=""/>
          </v:shape>
          <o:OLEObject Type="Embed" ProgID="Equation.DSMT4" ShapeID="_x0000_i1107" DrawAspect="Content" ObjectID="_1694999272" r:id="rId178"/>
        </w:object>
      </w: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00" w:dyaOrig="999">
          <v:shape id="_x0000_i1108" type="#_x0000_t75" style="width:5in;height:50.3pt" o:ole="">
            <v:imagedata r:id="rId179" o:title=""/>
          </v:shape>
          <o:OLEObject Type="Embed" ProgID="Equation.DSMT4" ShapeID="_x0000_i1108" DrawAspect="Content" ObjectID="_1694999273" r:id="rId180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40" w:dyaOrig="999">
          <v:shape id="_x0000_i1109" type="#_x0000_t75" style="width:362.6pt;height:50.3pt" o:ole="">
            <v:imagedata r:id="rId181" o:title=""/>
          </v:shape>
          <o:OLEObject Type="Embed" ProgID="Equation.DSMT4" ShapeID="_x0000_i1109" DrawAspect="Content" ObjectID="_1694999274" r:id="rId182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0" type="#_x0000_t75" style="width:360.85pt;height:50.3pt" o:ole="">
            <v:imagedata r:id="rId183" o:title=""/>
          </v:shape>
          <o:OLEObject Type="Embed" ProgID="Equation.DSMT4" ShapeID="_x0000_i1110" DrawAspect="Content" ObjectID="_1694999275" r:id="rId184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1" type="#_x0000_t75" style="width:360.85pt;height:50.3pt" o:ole="">
            <v:imagedata r:id="rId185" o:title=""/>
          </v:shape>
          <o:OLEObject Type="Embed" ProgID="Equation.DSMT4" ShapeID="_x0000_i1111" DrawAspect="Content" ObjectID="_1694999276" r:id="rId186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2" type="#_x0000_t75" style="width:360.85pt;height:50.3pt" o:ole="">
            <v:imagedata r:id="rId187" o:title=""/>
          </v:shape>
          <o:OLEObject Type="Embed" ProgID="Equation.DSMT4" ShapeID="_x0000_i1112" DrawAspect="Content" ObjectID="_1694999277" r:id="rId188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00" w:dyaOrig="999">
          <v:shape id="_x0000_i1113" type="#_x0000_t75" style="width:5in;height:50.3pt" o:ole="">
            <v:imagedata r:id="rId189" o:title=""/>
          </v:shape>
          <o:OLEObject Type="Embed" ProgID="Equation.DSMT4" ShapeID="_x0000_i1113" DrawAspect="Content" ObjectID="_1694999278" r:id="rId190"/>
        </w:object>
      </w:r>
    </w:p>
    <w:p w:rsidR="00377344" w:rsidRDefault="00377344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4" type="#_x0000_t75" style="width:360.85pt;height:50.3pt" o:ole="">
            <v:imagedata r:id="rId191" o:title=""/>
          </v:shape>
          <o:OLEObject Type="Embed" ProgID="Equation.DSMT4" ShapeID="_x0000_i1114" DrawAspect="Content" ObjectID="_1694999279" r:id="rId192"/>
        </w:object>
      </w: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5" type="#_x0000_t75" style="width:360.85pt;height:50.3pt" o:ole="">
            <v:imagedata r:id="rId193" o:title=""/>
          </v:shape>
          <o:OLEObject Type="Embed" ProgID="Equation.DSMT4" ShapeID="_x0000_i1115" DrawAspect="Content" ObjectID="_1694999280" r:id="rId194"/>
        </w:object>
      </w: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40" w:dyaOrig="999">
          <v:shape id="_x0000_i1116" type="#_x0000_t75" style="width:362.6pt;height:50.3pt" o:ole="">
            <v:imagedata r:id="rId195" o:title=""/>
          </v:shape>
          <o:OLEObject Type="Embed" ProgID="Equation.DSMT4" ShapeID="_x0000_i1116" DrawAspect="Content" ObjectID="_1694999281" r:id="rId196"/>
        </w:object>
      </w:r>
    </w:p>
    <w:p w:rsidR="00377344" w:rsidRDefault="004E276F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17" type="#_x0000_t75" style="width:360.85pt;height:50.3pt" o:ole="">
            <v:imagedata r:id="rId197" o:title=""/>
          </v:shape>
          <o:OLEObject Type="Embed" ProgID="Equation.DSMT4" ShapeID="_x0000_i1117" DrawAspect="Content" ObjectID="_1694999282" r:id="rId198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60" w:dyaOrig="999">
          <v:shape id="_x0000_i1118" type="#_x0000_t75" style="width:362.6pt;height:50.3pt" o:ole="">
            <v:imagedata r:id="rId199" o:title=""/>
          </v:shape>
          <o:OLEObject Type="Embed" ProgID="Equation.DSMT4" ShapeID="_x0000_i1118" DrawAspect="Content" ObjectID="_1694999283" r:id="rId200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60" w:dyaOrig="999">
          <v:shape id="_x0000_i1119" type="#_x0000_t75" style="width:362.6pt;height:50.3pt" o:ole="">
            <v:imagedata r:id="rId201" o:title=""/>
          </v:shape>
          <o:OLEObject Type="Embed" ProgID="Equation.DSMT4" ShapeID="_x0000_i1119" DrawAspect="Content" ObjectID="_1694999284" r:id="rId202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40" w:dyaOrig="999">
          <v:shape id="_x0000_i1120" type="#_x0000_t75" style="width:362.6pt;height:50.3pt" o:ole="">
            <v:imagedata r:id="rId203" o:title=""/>
          </v:shape>
          <o:OLEObject Type="Embed" ProgID="Equation.DSMT4" ShapeID="_x0000_i1120" DrawAspect="Content" ObjectID="_1694999285" r:id="rId204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20" w:dyaOrig="999">
          <v:shape id="_x0000_i1121" type="#_x0000_t75" style="width:360.85pt;height:50.3pt" o:ole="">
            <v:imagedata r:id="rId205" o:title=""/>
          </v:shape>
          <o:OLEObject Type="Embed" ProgID="Equation.DSMT4" ShapeID="_x0000_i1121" DrawAspect="Content" ObjectID="_1694999286" r:id="rId206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40" w:dyaOrig="999">
          <v:shape id="_x0000_i1122" type="#_x0000_t75" style="width:362.6pt;height:50.3pt" o:ole="">
            <v:imagedata r:id="rId207" o:title=""/>
          </v:shape>
          <o:OLEObject Type="Embed" ProgID="Equation.DSMT4" ShapeID="_x0000_i1122" DrawAspect="Content" ObjectID="_1694999287" r:id="rId208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7240" w:dyaOrig="999">
          <v:shape id="_x0000_i1123" type="#_x0000_t75" style="width:362.6pt;height:50.3pt" o:ole="">
            <v:imagedata r:id="rId209" o:title=""/>
          </v:shape>
          <o:OLEObject Type="Embed" ProgID="Equation.DSMT4" ShapeID="_x0000_i1123" DrawAspect="Content" ObjectID="_1694999288" r:id="rId210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66F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формуле (</w:t>
      </w:r>
      <w:r w:rsidR="0011066F">
        <w:rPr>
          <w:rFonts w:ascii="Times New Roman" w:hAnsi="Times New Roman" w:cs="Times New Roman"/>
          <w:sz w:val="28"/>
        </w:rPr>
        <w:t>7) проведен расчет однократного коэффициента разделения для всех значений частот и т</w:t>
      </w:r>
      <w:r w:rsidR="00903ADB">
        <w:rPr>
          <w:rFonts w:ascii="Times New Roman" w:hAnsi="Times New Roman" w:cs="Times New Roman"/>
          <w:sz w:val="28"/>
        </w:rPr>
        <w:t>емператур:</w:t>
      </w:r>
    </w:p>
    <w:p w:rsidR="00903ADB" w:rsidRDefault="00903ADB" w:rsidP="00903AD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940" w:dyaOrig="880">
          <v:shape id="_x0000_i1124" type="#_x0000_t75" style="width:46.85pt;height:44.25pt" o:ole="">
            <v:imagedata r:id="rId211" o:title=""/>
          </v:shape>
          <o:OLEObject Type="Embed" ProgID="Equation.DSMT4" ShapeID="_x0000_i1124" DrawAspect="Content" ObjectID="_1694999289" r:id="rId212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903A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ADB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25" type="#_x0000_t75" style="width:305.35pt;height:44.25pt" o:ole="">
            <v:imagedata r:id="rId213" o:title=""/>
          </v:shape>
          <o:OLEObject Type="Embed" ProgID="Equation.DSMT4" ShapeID="_x0000_i1125" DrawAspect="Content" ObjectID="_1694999290" r:id="rId214"/>
        </w:object>
      </w:r>
    </w:p>
    <w:p w:rsidR="004E276F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26" type="#_x0000_t75" style="width:305.35pt;height:44.25pt" o:ole="">
            <v:imagedata r:id="rId215" o:title=""/>
          </v:shape>
          <o:OLEObject Type="Embed" ProgID="Equation.DSMT4" ShapeID="_x0000_i1126" DrawAspect="Content" ObjectID="_1694999291" r:id="rId216"/>
        </w:object>
      </w:r>
    </w:p>
    <w:p w:rsidR="004E276F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060" w:dyaOrig="880">
          <v:shape id="_x0000_i1127" type="#_x0000_t75" style="width:302.75pt;height:44.25pt" o:ole="">
            <v:imagedata r:id="rId217" o:title=""/>
          </v:shape>
          <o:OLEObject Type="Embed" ProgID="Equation.DSMT4" ShapeID="_x0000_i1127" DrawAspect="Content" ObjectID="_1694999292" r:id="rId218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40" w:dyaOrig="880">
          <v:shape id="_x0000_i1128" type="#_x0000_t75" style="width:306.2pt;height:44.25pt" o:ole="">
            <v:imagedata r:id="rId219" o:title=""/>
          </v:shape>
          <o:OLEObject Type="Embed" ProgID="Equation.DSMT4" ShapeID="_x0000_i1128" DrawAspect="Content" ObjectID="_1694999293" r:id="rId220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40" w:dyaOrig="880">
          <v:shape id="_x0000_i1129" type="#_x0000_t75" style="width:306.2pt;height:44.25pt" o:ole="">
            <v:imagedata r:id="rId221" o:title=""/>
          </v:shape>
          <o:OLEObject Type="Embed" ProgID="Equation.DSMT4" ShapeID="_x0000_i1129" DrawAspect="Content" ObjectID="_1694999294" r:id="rId222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30" type="#_x0000_t75" style="width:305.35pt;height:44.25pt" o:ole="">
            <v:imagedata r:id="rId223" o:title=""/>
          </v:shape>
          <o:OLEObject Type="Embed" ProgID="Equation.DSMT4" ShapeID="_x0000_i1130" DrawAspect="Content" ObjectID="_1694999295" r:id="rId224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31" type="#_x0000_t75" style="width:305.35pt;height:44.25pt" o:ole="">
            <v:imagedata r:id="rId225" o:title=""/>
          </v:shape>
          <o:OLEObject Type="Embed" ProgID="Equation.DSMT4" ShapeID="_x0000_i1131" DrawAspect="Content" ObjectID="_1694999296" r:id="rId226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32" type="#_x0000_t75" style="width:305.35pt;height:44.25pt" o:ole="">
            <v:imagedata r:id="rId227" o:title=""/>
          </v:shape>
          <o:OLEObject Type="Embed" ProgID="Equation.DSMT4" ShapeID="_x0000_i1132" DrawAspect="Content" ObjectID="_1694999297" r:id="rId228"/>
        </w:object>
      </w:r>
    </w:p>
    <w:p w:rsidR="004E276F" w:rsidRDefault="004E276F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6120" w:dyaOrig="880">
          <v:shape id="_x0000_i1133" type="#_x0000_t75" style="width:305.35pt;height:44.25pt" o:ole="">
            <v:imagedata r:id="rId229" o:title=""/>
          </v:shape>
          <o:OLEObject Type="Embed" ProgID="Equation.DSMT4" ShapeID="_x0000_i1133" DrawAspect="Content" ObjectID="_1694999298" r:id="rId230"/>
        </w:object>
      </w:r>
    </w:p>
    <w:p w:rsidR="004E276F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ED3FDA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</w:t>
      </w:r>
      <w:r w:rsidR="00ED3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="00ED3FDA">
        <w:rPr>
          <w:rFonts w:ascii="Times New Roman" w:hAnsi="Times New Roman" w:cs="Times New Roman"/>
          <w:sz w:val="28"/>
        </w:rPr>
        <w:t xml:space="preserve"> представлен график зависимости рассчитанных значений однократного коэффициента разделения от температуры при разных частотах в реакции изотопного обмена </w:t>
      </w:r>
      <w:r w:rsidR="00ED3FDA"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4" type="#_x0000_t75" style="width:192.6pt;height:20.8pt" o:ole="">
            <v:imagedata r:id="rId26" o:title=""/>
          </v:shape>
          <o:OLEObject Type="Embed" ProgID="Equation.DSMT4" ShapeID="_x0000_i1134" DrawAspect="Content" ObjectID="_1694999299" r:id="rId231"/>
        </w:object>
      </w:r>
      <w:r w:rsidR="00ED3FDA">
        <w:rPr>
          <w:rFonts w:ascii="Times New Roman" w:hAnsi="Times New Roman" w:cs="Times New Roman"/>
          <w:sz w:val="28"/>
        </w:rPr>
        <w:t>.</w:t>
      </w:r>
    </w:p>
    <w:p w:rsidR="00903ADB" w:rsidRPr="00B90027" w:rsidRDefault="00346C8F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46C8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252511" cy="318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96" cy="31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B" w:rsidRPr="00903ADB" w:rsidRDefault="00B90027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903ADB">
        <w:rPr>
          <w:rFonts w:ascii="Times New Roman" w:hAnsi="Times New Roman" w:cs="Times New Roman"/>
          <w:sz w:val="28"/>
        </w:rPr>
        <w:t xml:space="preserve"> – Зависимость однократного коэффициента разделения от температуры при разных частотах</w:t>
      </w:r>
    </w:p>
    <w:p w:rsidR="004D0CC2" w:rsidRDefault="004D0CC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281266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7D40D4" w:rsidRDefault="009955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квантово-статистический расчет по определению однократных коэффициентов разделения в реакции изотопного обмена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5" type="#_x0000_t75" style="width:192.6pt;height:20.8pt" o:ole="">
            <v:imagedata r:id="rId26" o:title=""/>
          </v:shape>
          <o:OLEObject Type="Embed" ProgID="Equation.DSMT4" ShapeID="_x0000_i1135" DrawAspect="Content" ObjectID="_1694999300" r:id="rId233"/>
        </w:object>
      </w:r>
      <w:r>
        <w:rPr>
          <w:rFonts w:ascii="Times New Roman" w:hAnsi="Times New Roman" w:cs="Times New Roman"/>
          <w:sz w:val="28"/>
        </w:rPr>
        <w:t xml:space="preserve"> в зависимости от температуры при разных частотах.</w:t>
      </w:r>
    </w:p>
    <w:p w:rsidR="00066324" w:rsidRPr="00066324" w:rsidRDefault="007C3F3A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Рассчитанные однократные коэффициенты разделения находятся в интервале </w:t>
      </w:r>
      <w:r w:rsidRPr="007C3F3A">
        <w:rPr>
          <w:rFonts w:ascii="Times New Roman" w:hAnsi="Times New Roman" w:cs="Times New Roman"/>
          <w:position w:val="-14"/>
          <w:sz w:val="28"/>
        </w:rPr>
        <w:object w:dxaOrig="2260" w:dyaOrig="420">
          <v:shape id="_x0000_i1136" type="#_x0000_t75" style="width:112.75pt;height:20.8pt" o:ole="">
            <v:imagedata r:id="rId234" o:title=""/>
          </v:shape>
          <o:OLEObject Type="Embed" ProgID="Equation.DSMT4" ShapeID="_x0000_i1136" DrawAspect="Content" ObjectID="_1694999301" r:id="rId235"/>
        </w:object>
      </w:r>
      <w:r>
        <w:rPr>
          <w:rFonts w:ascii="Times New Roman" w:hAnsi="Times New Roman" w:cs="Times New Roman"/>
          <w:sz w:val="28"/>
        </w:rPr>
        <w:t xml:space="preserve"> при этом значение коэффициента убывает при</w:t>
      </w:r>
      <w:r w:rsidR="00066324">
        <w:rPr>
          <w:rFonts w:ascii="Times New Roman" w:hAnsi="Times New Roman" w:cs="Times New Roman"/>
          <w:sz w:val="28"/>
        </w:rPr>
        <w:t xml:space="preserve"> увеличении</w:t>
      </w:r>
      <w:r>
        <w:rPr>
          <w:rFonts w:ascii="Times New Roman" w:hAnsi="Times New Roman" w:cs="Times New Roman"/>
          <w:sz w:val="28"/>
        </w:rPr>
        <w:t xml:space="preserve"> температуры. </w:t>
      </w:r>
      <w:r w:rsidR="00066324">
        <w:rPr>
          <w:rFonts w:ascii="Times New Roman" w:hAnsi="Times New Roman" w:cs="Times New Roman"/>
          <w:sz w:val="28"/>
        </w:rPr>
        <w:t xml:space="preserve">Максимальные значения однократного коэффициента разделения получены при частотах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20" w:dyaOrig="460">
          <v:shape id="_x0000_i1137" type="#_x0000_t75" style="width:76.35pt;height:23.4pt" o:ole="">
            <v:imagedata r:id="rId236" o:title=""/>
          </v:shape>
          <o:OLEObject Type="Embed" ProgID="Equation.DSMT4" ShapeID="_x0000_i1137" DrawAspect="Content" ObjectID="_1694999302" r:id="rId237"/>
        </w:object>
      </w:r>
      <w:r w:rsidR="00066324">
        <w:rPr>
          <w:rFonts w:ascii="Times New Roman" w:hAnsi="Times New Roman" w:cs="Times New Roman"/>
          <w:sz w:val="28"/>
        </w:rPr>
        <w:t xml:space="preserve"> и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79" w:dyaOrig="460">
          <v:shape id="_x0000_i1138" type="#_x0000_t75" style="width:78.95pt;height:23.4pt" o:ole="">
            <v:imagedata r:id="rId238" o:title=""/>
          </v:shape>
          <o:OLEObject Type="Embed" ProgID="Equation.DSMT4" ShapeID="_x0000_i1138" DrawAspect="Content" ObjectID="_1694999303" r:id="rId239"/>
        </w:object>
      </w:r>
    </w:p>
    <w:sectPr w:rsidR="00066324" w:rsidRPr="00066324" w:rsidSect="00DD7147">
      <w:footerReference w:type="default" r:id="rId2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08" w:rsidRDefault="00636208" w:rsidP="00DD7147">
      <w:pPr>
        <w:spacing w:after="0" w:line="240" w:lineRule="auto"/>
      </w:pPr>
      <w:r>
        <w:separator/>
      </w:r>
    </w:p>
  </w:endnote>
  <w:endnote w:type="continuationSeparator" w:id="0">
    <w:p w:rsidR="00636208" w:rsidRDefault="0063620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46C8F" w:rsidRPr="00F970E6" w:rsidRDefault="00346C8F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DA32F3">
          <w:rPr>
            <w:rFonts w:ascii="Times New Roman" w:hAnsi="Times New Roman" w:cs="Times New Roman"/>
            <w:noProof/>
            <w:sz w:val="28"/>
          </w:rPr>
          <w:t>21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08" w:rsidRDefault="00636208" w:rsidP="00DD7147">
      <w:pPr>
        <w:spacing w:after="0" w:line="240" w:lineRule="auto"/>
      </w:pPr>
      <w:r>
        <w:separator/>
      </w:r>
    </w:p>
  </w:footnote>
  <w:footnote w:type="continuationSeparator" w:id="0">
    <w:p w:rsidR="00636208" w:rsidRDefault="00636208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420F7"/>
    <w:rsid w:val="00047346"/>
    <w:rsid w:val="00066324"/>
    <w:rsid w:val="0011066F"/>
    <w:rsid w:val="00281C1A"/>
    <w:rsid w:val="002B3729"/>
    <w:rsid w:val="002D0386"/>
    <w:rsid w:val="002D55F0"/>
    <w:rsid w:val="00317D67"/>
    <w:rsid w:val="00346C8F"/>
    <w:rsid w:val="003507D3"/>
    <w:rsid w:val="00351C54"/>
    <w:rsid w:val="00356715"/>
    <w:rsid w:val="00377344"/>
    <w:rsid w:val="003B2308"/>
    <w:rsid w:val="00402B24"/>
    <w:rsid w:val="004C1A46"/>
    <w:rsid w:val="004D0CC2"/>
    <w:rsid w:val="004E276F"/>
    <w:rsid w:val="004F1691"/>
    <w:rsid w:val="004F5460"/>
    <w:rsid w:val="0056169C"/>
    <w:rsid w:val="005E6501"/>
    <w:rsid w:val="00606744"/>
    <w:rsid w:val="00636208"/>
    <w:rsid w:val="00740C5E"/>
    <w:rsid w:val="00752988"/>
    <w:rsid w:val="007C3F3A"/>
    <w:rsid w:val="007D40D4"/>
    <w:rsid w:val="00804725"/>
    <w:rsid w:val="008475A7"/>
    <w:rsid w:val="00870CE9"/>
    <w:rsid w:val="008A0140"/>
    <w:rsid w:val="00903ADB"/>
    <w:rsid w:val="00936A7C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C26A89"/>
    <w:rsid w:val="00C37A39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715EE"/>
    <w:rsid w:val="00E90CE9"/>
    <w:rsid w:val="00EC3497"/>
    <w:rsid w:val="00ED3FDA"/>
    <w:rsid w:val="00F0144B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107" Type="http://schemas.openxmlformats.org/officeDocument/2006/relationships/image" Target="media/image53.wmf"/><Relationship Id="rId11" Type="http://schemas.openxmlformats.org/officeDocument/2006/relationships/image" Target="media/image4.png"/><Relationship Id="rId32" Type="http://schemas.openxmlformats.org/officeDocument/2006/relationships/image" Target="media/image15.emf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3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12" Type="http://schemas.openxmlformats.org/officeDocument/2006/relationships/image" Target="media/image5.png"/><Relationship Id="rId33" Type="http://schemas.openxmlformats.org/officeDocument/2006/relationships/image" Target="media/image16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6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13" Type="http://schemas.openxmlformats.org/officeDocument/2006/relationships/hyperlink" Target="http://twt.mpei.ac.ru/ochkov/VPU_Book_New" TargetMode="External"/><Relationship Id="rId109" Type="http://schemas.openxmlformats.org/officeDocument/2006/relationships/image" Target="media/image54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oleObject" Target="embeddings/oleObject114.bin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240" Type="http://schemas.openxmlformats.org/officeDocument/2006/relationships/footer" Target="footer1.xml"/><Relationship Id="rId14" Type="http://schemas.openxmlformats.org/officeDocument/2006/relationships/image" Target="media/image6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09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4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7.wmf"/><Relationship Id="rId221" Type="http://schemas.openxmlformats.org/officeDocument/2006/relationships/image" Target="media/image110.wmf"/><Relationship Id="rId242" Type="http://schemas.openxmlformats.org/officeDocument/2006/relationships/theme" Target="theme/theme1.xml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5.wmf"/><Relationship Id="rId232" Type="http://schemas.openxmlformats.org/officeDocument/2006/relationships/image" Target="media/image115.e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1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60" Type="http://schemas.openxmlformats.org/officeDocument/2006/relationships/oleObject" Target="embeddings/oleObject24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06.bin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5" Type="http://schemas.openxmlformats.org/officeDocument/2006/relationships/oleObject" Target="embeddings/oleObject112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64E0-AD5C-4324-9C10-3957A462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26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21</cp:revision>
  <cp:lastPrinted>2021-10-05T21:14:00Z</cp:lastPrinted>
  <dcterms:created xsi:type="dcterms:W3CDTF">2021-09-05T12:14:00Z</dcterms:created>
  <dcterms:modified xsi:type="dcterms:W3CDTF">2021-10-05T21:14:00Z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