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505EE5">
        <w:rPr>
          <w:rFonts w:ascii="Times New Roman" w:hAnsi="Times New Roman" w:cs="Times New Roman"/>
          <w:sz w:val="28"/>
        </w:rPr>
        <w:t xml:space="preserve"> работе №2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36A6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36A6A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36A6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36A6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936A6A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0"/>
    </w:p>
    <w:p w:rsidR="00804725" w:rsidRDefault="00505EE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расчет материального баланса ректификационной колонны.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2"/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Процесс ректификации осуществляется в специальных аппаратах, называемых ректификационными колоннами (простейшая схема представлена на рис.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, т.е. происходит межфазное перераспределение компонентов. На концах колонны имеет место обращение фаз: в конденсаторе происходит фазовый переход из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 xml:space="preserve">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object w:dxaOrig="2385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57.25pt" o:ole="">
            <v:imagedata r:id="rId7" o:title=""/>
          </v:shape>
          <o:OLEObject Type="Embed" ProgID="PBrush" ShapeID="_x0000_i1025" DrawAspect="Content" ObjectID="_1695103732" r:id="rId8"/>
        </w:object>
      </w:r>
    </w:p>
    <w:p w:rsidR="00213163" w:rsidRP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Рисунок 1 – Схема ректификационной колонны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1 – куб колонны; 2 – ректифицирующая часть; 3 – конденсатор</w:t>
      </w:r>
    </w:p>
    <w:p w:rsidR="00C24140" w:rsidRPr="001B1DEB" w:rsidRDefault="00C24140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 промышленных условиях ректификация осуществляется обычно в виде непрерывного процесса. Разделяемую смесь – питание – подают в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</w:t>
      </w:r>
      <w:r>
        <w:rPr>
          <w:rFonts w:ascii="Times New Roman" w:hAnsi="Times New Roman" w:cs="Times New Roman"/>
          <w:sz w:val="28"/>
          <w:szCs w:val="28"/>
        </w:rPr>
        <w:t>тарелка</w:t>
      </w:r>
      <w:r w:rsidRPr="001B1DEB">
        <w:rPr>
          <w:rFonts w:ascii="Times New Roman" w:hAnsi="Times New Roman" w:cs="Times New Roman"/>
          <w:sz w:val="28"/>
          <w:szCs w:val="28"/>
        </w:rPr>
        <w:t>х.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спирали, тела различной геометрической формы из проволочн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сетки т.д.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90027" w:rsidRP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ректификацирующей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 w:rsidR="00B90027"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3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943FA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="00346DA4"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420">
          <v:shape id="_x0000_i1026" type="#_x0000_t75" style="width:46.5pt;height:21pt" o:ole="">
            <v:imagedata r:id="rId9" o:title=""/>
          </v:shape>
          <o:OLEObject Type="Embed" ProgID="Equation.DSMT4" ShapeID="_x0000_i1026" DrawAspect="Content" ObjectID="_1695103733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5pt;height:18.75pt" o:ole="">
            <v:imagedata r:id="rId11" o:title=""/>
          </v:shape>
          <o:OLEObject Type="Embed" ProgID="Equation.DSMT4" ShapeID="_x0000_i1027" DrawAspect="Content" ObjectID="_1695103734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5pt;height:18.75pt" o:ole="">
            <v:imagedata r:id="rId13" o:title=""/>
          </v:shape>
          <o:OLEObject Type="Embed" ProgID="Equation.DSMT4" ShapeID="_x0000_i1028" DrawAspect="Content" ObjectID="_1695103735" r:id="rId14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9" type="#_x0000_t75" style="width:55.5pt;height:18.75pt" o:ole="">
            <v:imagedata r:id="rId15" o:title=""/>
          </v:shape>
          <o:OLEObject Type="Embed" ProgID="Equation.DSMT4" ShapeID="_x0000_i1029" DrawAspect="Content" ObjectID="_1695103736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4"/>
    </w:p>
    <w:p w:rsidR="004D0CC2" w:rsidRPr="00E170AE" w:rsidRDefault="00E170A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исходным данным (таблица </w:t>
      </w:r>
      <w:r w:rsidR="00473D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построена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0" type="#_x0000_t75" style="width:31.5pt;height:21pt" o:ole="">
            <v:imagedata r:id="rId17" o:title=""/>
          </v:shape>
          <o:OLEObject Type="Embed" ProgID="Equation.DSMT4" ShapeID="_x0000_i1030" DrawAspect="Content" ObjectID="_1695103737" r:id="rId18"/>
        </w:object>
      </w:r>
      <w:r w:rsidRPr="00E170AE">
        <w:rPr>
          <w:rFonts w:ascii="Times New Roman" w:hAnsi="Times New Roman" w:cs="Times New Roman"/>
          <w:sz w:val="28"/>
        </w:rPr>
        <w:t>:</w:t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2C4C9" wp14:editId="6A2438FF">
            <wp:extent cx="5429955" cy="411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16" cy="41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1" type="#_x0000_t75" style="width:31.5pt;height:21pt" o:ole="">
            <v:imagedata r:id="rId17" o:title=""/>
          </v:shape>
          <o:OLEObject Type="Embed" ProgID="Equation.DSMT4" ShapeID="_x0000_i1031" DrawAspect="Content" ObjectID="_1695103738" r:id="rId20"/>
        </w:object>
      </w:r>
    </w:p>
    <w:p w:rsidR="00E170AE" w:rsidRPr="00FD32FD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3DB0" w:rsidRDefault="00473DB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25pt;height:18.75pt" o:ole="">
            <v:imagedata r:id="rId21" o:title=""/>
          </v:shape>
          <o:OLEObject Type="Embed" ProgID="Equation.DSMT4" ShapeID="_x0000_i1032" DrawAspect="Content" ObjectID="_1695103739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="00E34634"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1pt;height:18.75pt" o:ole="">
            <v:imagedata r:id="rId23" o:title=""/>
          </v:shape>
          <o:OLEObject Type="Embed" ProgID="Equation.DSMT4" ShapeID="_x0000_i1033" DrawAspect="Content" ObjectID="_1695103740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7.25pt;height:36pt" o:ole="">
            <v:imagedata r:id="rId25" o:title=""/>
          </v:shape>
          <o:OLEObject Type="Embed" ProgID="Equation.DSMT4" ShapeID="_x0000_i1034" DrawAspect="Content" ObjectID="_1695103741" r:id="rId26"/>
        </w:object>
      </w:r>
    </w:p>
    <w:p w:rsidR="00E34634" w:rsidRP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5.25pt;height:36pt" o:ole="">
            <v:imagedata r:id="rId27" o:title=""/>
          </v:shape>
          <o:OLEObject Type="Embed" ProgID="Equation.DSMT4" ShapeID="_x0000_i1035" DrawAspect="Content" ObjectID="_1695103742" r:id="rId28"/>
        </w:objec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A09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1-3</w:t>
      </w:r>
      <w:r w:rsidR="00EA09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определены молярные массы исходной смеси, дистиллята и кубового остатка: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00" w:dyaOrig="420">
          <v:shape id="_x0000_i1036" type="#_x0000_t75" style="width:135.75pt;height:22.5pt" o:ole="">
            <v:imagedata r:id="rId29" o:title=""/>
          </v:shape>
          <o:OLEObject Type="Embed" ProgID="Equation.DSMT4" ShapeID="_x0000_i1036" DrawAspect="Content" ObjectID="_1695103743" r:id="rId30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1</w:t>
      </w:r>
      <w:r w:rsidRPr="00E170AE">
        <w:rPr>
          <w:rFonts w:ascii="Times New Roman" w:hAnsi="Times New Roman" w:cs="Times New Roman"/>
          <w:sz w:val="28"/>
        </w:rPr>
        <w:t>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80" w:dyaOrig="420">
          <v:shape id="_x0000_i1037" type="#_x0000_t75" style="width:138.75pt;height:22.5pt" o:ole="">
            <v:imagedata r:id="rId31" o:title=""/>
          </v:shape>
          <o:OLEObject Type="Embed" ProgID="Equation.DSMT4" ShapeID="_x0000_i1037" DrawAspect="Content" ObjectID="_1695103744" r:id="rId32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20" w:dyaOrig="420">
          <v:shape id="_x0000_i1038" type="#_x0000_t75" style="width:136.5pt;height:22.5pt" o:ole="">
            <v:imagedata r:id="rId33" o:title=""/>
          </v:shape>
          <o:OLEObject Type="Embed" ProgID="Equation.DSMT4" ShapeID="_x0000_i1038" DrawAspect="Content" ObjectID="_1695103745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80" w:dyaOrig="560">
          <v:shape id="_x0000_i1039" type="#_x0000_t75" style="width:289.5pt;height:30.75pt" o:ole="">
            <v:imagedata r:id="rId35" o:title=""/>
          </v:shape>
          <o:OLEObject Type="Embed" ProgID="Equation.DSMT4" ShapeID="_x0000_i1039" DrawAspect="Content" ObjectID="_1695103746" r:id="rId36"/>
        </w:objec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0" type="#_x0000_t75" style="width:4in;height:30.75pt" o:ole="">
            <v:imagedata r:id="rId37" o:title=""/>
          </v:shape>
          <o:OLEObject Type="Embed" ProgID="Equation.DSMT4" ShapeID="_x0000_i1040" DrawAspect="Content" ObjectID="_1695103747" r:id="rId38"/>
        </w:object>
      </w:r>
    </w:p>
    <w:p w:rsidR="00E34634" w:rsidRDefault="00CB24A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1" type="#_x0000_t75" style="width:4in;height:30.75pt" o:ole="">
            <v:imagedata r:id="rId39" o:title=""/>
          </v:shape>
          <o:OLEObject Type="Embed" ProgID="Equation.DSMT4" ShapeID="_x0000_i1041" DrawAspect="Content" ObjectID="_1695103748" r:id="rId40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массовые доли легколетучего компонента в исходной смеси, дистилляте и кубовом остатке по формулам (4-6):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60" w:dyaOrig="740">
          <v:shape id="_x0000_i1042" type="#_x0000_t75" style="width:147pt;height:36.75pt" o:ole="">
            <v:imagedata r:id="rId41" o:title=""/>
          </v:shape>
          <o:OLEObject Type="Embed" ProgID="Equation.DSMT4" ShapeID="_x0000_i1042" DrawAspect="Content" ObjectID="_1695103749" r:id="rId42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4</w:t>
      </w:r>
      <w:r w:rsidRPr="00E170AE">
        <w:rPr>
          <w:rFonts w:ascii="Times New Roman" w:hAnsi="Times New Roman" w:cs="Times New Roman"/>
          <w:sz w:val="28"/>
        </w:rPr>
        <w:t>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3040" w:dyaOrig="740">
          <v:shape id="_x0000_i1043" type="#_x0000_t75" style="width:152.25pt;height:36.75pt" o:ole="">
            <v:imagedata r:id="rId43" o:title=""/>
          </v:shape>
          <o:OLEObject Type="Embed" ProgID="Equation.DSMT4" ShapeID="_x0000_i1043" DrawAspect="Content" ObjectID="_1695103750" r:id="rId44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80" w:dyaOrig="740">
          <v:shape id="_x0000_i1044" type="#_x0000_t75" style="width:148.5pt;height:36.75pt" o:ole="">
            <v:imagedata r:id="rId45" o:title=""/>
          </v:shape>
          <o:OLEObject Type="Embed" ProgID="Equation.DSMT4" ShapeID="_x0000_i1044" DrawAspect="Content" ObjectID="_1695103751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5" type="#_x0000_t75" style="width:362.25pt;height:51pt" o:ole="">
            <v:imagedata r:id="rId47" o:title=""/>
          </v:shape>
          <o:OLEObject Type="Embed" ProgID="Equation.DSMT4" ShapeID="_x0000_i1045" DrawAspect="Content" ObjectID="_1695103752" r:id="rId48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6" type="#_x0000_t75" style="width:360.75pt;height:51pt" o:ole="">
            <v:imagedata r:id="rId49" o:title=""/>
          </v:shape>
          <o:OLEObject Type="Embed" ProgID="Equation.DSMT4" ShapeID="_x0000_i1046" DrawAspect="Content" ObjectID="_1695103753" r:id="rId50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7" type="#_x0000_t75" style="width:362.25pt;height:51pt" o:ole="">
            <v:imagedata r:id="rId51" o:title=""/>
          </v:shape>
          <o:OLEObject Type="Embed" ProgID="Equation.DSMT4" ShapeID="_x0000_i1047" DrawAspect="Content" ObjectID="_1695103754" r:id="rId52"/>
        </w:object>
      </w:r>
    </w:p>
    <w:p w:rsidR="00505EE5" w:rsidRDefault="006C2AE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48" type="#_x0000_t75" style="width:156.75pt;height:48.75pt" o:ole="">
            <v:imagedata r:id="rId53" o:title=""/>
          </v:shape>
          <o:OLEObject Type="Embed" ProgID="Equation.DSMT4" ShapeID="_x0000_i1048" DrawAspect="Content" ObjectID="_1695103755" r:id="rId54"/>
        </w:object>
      </w:r>
      <w:r w:rsidRPr="006C2AEC">
        <w:rPr>
          <w:rFonts w:ascii="Times New Roman" w:hAnsi="Times New Roman" w:cs="Times New Roman"/>
          <w:sz w:val="28"/>
        </w:rPr>
        <w:tab/>
        <w:t>(7)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</w:t>
      </w:r>
      <w:r w:rsidR="00346DA4">
        <w:rPr>
          <w:rFonts w:ascii="Times New Roman" w:hAnsi="Times New Roman" w:cs="Times New Roman"/>
          <w:sz w:val="28"/>
        </w:rPr>
        <w:t>й неизвестными являются массовые</w:t>
      </w:r>
      <w:r>
        <w:rPr>
          <w:rFonts w:ascii="Times New Roman" w:hAnsi="Times New Roman" w:cs="Times New Roman"/>
          <w:sz w:val="28"/>
        </w:rPr>
        <w:t xml:space="preserve"> расходы</w:t>
      </w:r>
      <w:r w:rsidR="006A4F0A">
        <w:rPr>
          <w:rFonts w:ascii="Times New Roman" w:hAnsi="Times New Roman" w:cs="Times New Roman"/>
          <w:sz w:val="28"/>
        </w:rPr>
        <w:t xml:space="preserve"> дистиллята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49" type="#_x0000_t75" style="width:20.25pt;height:21pt" o:ole="">
            <v:imagedata r:id="rId55" o:title=""/>
          </v:shape>
          <o:OLEObject Type="Embed" ProgID="Equation.DSMT4" ShapeID="_x0000_i1049" DrawAspect="Content" ObjectID="_1695103756" r:id="rId56"/>
        </w:object>
      </w:r>
      <w:r w:rsidR="006A4F0A">
        <w:rPr>
          <w:rFonts w:ascii="Times New Roman" w:hAnsi="Times New Roman" w:cs="Times New Roman"/>
          <w:sz w:val="28"/>
        </w:rPr>
        <w:t>) и кубового остатка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0" type="#_x0000_t75" style="width:20.25pt;height:21pt" o:ole="">
            <v:imagedata r:id="rId57" o:title=""/>
          </v:shape>
          <o:OLEObject Type="Embed" ProgID="Equation.DSMT4" ShapeID="_x0000_i1050" DrawAspect="Content" ObjectID="_1695103757" r:id="rId58"/>
        </w:object>
      </w:r>
      <w:r w:rsidR="006A4F0A">
        <w:rPr>
          <w:rFonts w:ascii="Times New Roman" w:hAnsi="Times New Roman" w:cs="Times New Roman"/>
          <w:sz w:val="28"/>
        </w:rPr>
        <w:t>).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="006A4F0A" w:rsidRPr="006A4F0A">
        <w:rPr>
          <w:rFonts w:ascii="Times New Roman" w:hAnsi="Times New Roman" w:cs="Times New Roman"/>
          <w:sz w:val="28"/>
        </w:rPr>
        <w:t xml:space="preserve">, </w:t>
      </w:r>
      <w:r w:rsidR="006A4F0A">
        <w:rPr>
          <w:rFonts w:ascii="Times New Roman" w:hAnsi="Times New Roman" w:cs="Times New Roman"/>
          <w:sz w:val="28"/>
        </w:rPr>
        <w:t xml:space="preserve">свободных членов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и неизвестных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="006A4F0A" w:rsidRPr="006A4F0A">
        <w:rPr>
          <w:rFonts w:ascii="Times New Roman" w:hAnsi="Times New Roman" w:cs="Times New Roman"/>
          <w:sz w:val="28"/>
        </w:rPr>
        <w:t>: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660" w:dyaOrig="859">
          <v:shape id="_x0000_i1051" type="#_x0000_t75" style="width:83.25pt;height:42.75pt" o:ole="">
            <v:imagedata r:id="rId59" o:title=""/>
          </v:shape>
          <o:OLEObject Type="Embed" ProgID="Equation.DSMT4" ShapeID="_x0000_i1051" DrawAspect="Content" ObjectID="_1695103758" r:id="rId60"/>
        </w:object>
      </w:r>
      <w:r w:rsidR="004F7B2A">
        <w:rPr>
          <w:rFonts w:ascii="Times New Roman" w:hAnsi="Times New Roman" w:cs="Times New Roman"/>
          <w:sz w:val="28"/>
        </w:rPr>
        <w:tab/>
        <w:t>(8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579" w:dyaOrig="859">
          <v:shape id="_x0000_i1052" type="#_x0000_t75" style="width:78.75pt;height:42.75pt" o:ole="">
            <v:imagedata r:id="rId61" o:title=""/>
          </v:shape>
          <o:OLEObject Type="Embed" ProgID="Equation.DSMT4" ShapeID="_x0000_i1052" DrawAspect="Content" ObjectID="_1695103759" r:id="rId62"/>
        </w:object>
      </w:r>
      <w:r w:rsidR="004F7B2A">
        <w:rPr>
          <w:rFonts w:ascii="Times New Roman" w:hAnsi="Times New Roman" w:cs="Times New Roman"/>
          <w:sz w:val="28"/>
        </w:rPr>
        <w:tab/>
        <w:t>(9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1219" w:dyaOrig="900">
          <v:shape id="_x0000_i1053" type="#_x0000_t75" style="width:60.75pt;height:45pt" o:ole="">
            <v:imagedata r:id="rId63" o:title=""/>
          </v:shape>
          <o:OLEObject Type="Embed" ProgID="Equation.DSMT4" ShapeID="_x0000_i1053" DrawAspect="Content" ObjectID="_1695103760" r:id="rId64"/>
        </w:object>
      </w:r>
      <w:r w:rsidR="004F7B2A">
        <w:rPr>
          <w:rFonts w:ascii="Times New Roman" w:hAnsi="Times New Roman" w:cs="Times New Roman"/>
          <w:sz w:val="28"/>
        </w:rPr>
        <w:tab/>
        <w:t>(10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56"/>
          <w:sz w:val="28"/>
        </w:rPr>
        <w:object w:dxaOrig="8100" w:dyaOrig="1260">
          <v:shape id="_x0000_i1054" type="#_x0000_t75" style="width:404.25pt;height:63pt" o:ole="">
            <v:imagedata r:id="rId65" o:title=""/>
          </v:shape>
          <o:OLEObject Type="Embed" ProgID="Equation.DSMT4" ShapeID="_x0000_i1054" DrawAspect="Content" ObjectID="_1695103761" r:id="rId66"/>
        </w:objec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280" w:dyaOrig="480">
          <v:shape id="_x0000_i1055" type="#_x0000_t75" style="width:114pt;height:24pt" o:ole="">
            <v:imagedata r:id="rId67" o:title=""/>
          </v:shape>
          <o:OLEObject Type="Embed" ProgID="Equation.DSMT4" ShapeID="_x0000_i1055" DrawAspect="Content" ObjectID="_1695103762" r:id="rId6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(11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420" w:dyaOrig="480">
          <v:shape id="_x0000_i1056" type="#_x0000_t75" style="width:120.75pt;height:24pt" o:ole="">
            <v:imagedata r:id="rId69" o:title=""/>
          </v:shape>
          <o:OLEObject Type="Embed" ProgID="Equation.DSMT4" ShapeID="_x0000_i1056" DrawAspect="Content" ObjectID="_1695103763" r:id="rId7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(12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820" w:dyaOrig="480">
          <v:shape id="_x0000_i1057" type="#_x0000_t75" style="width:90.75pt;height:24pt" o:ole="">
            <v:imagedata r:id="rId71" o:title=""/>
          </v:shape>
          <o:OLEObject Type="Embed" ProgID="Equation.DSMT4" ShapeID="_x0000_i1057" DrawAspect="Content" ObjectID="_1695103764" r:id="rId72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(13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660" w:dyaOrig="480">
          <v:shape id="_x0000_i1058" type="#_x0000_t75" style="width:82.5pt;height:24pt" o:ole="">
            <v:imagedata r:id="rId73" o:title=""/>
          </v:shape>
          <o:OLEObject Type="Embed" ProgID="Equation.DSMT4" ShapeID="_x0000_i1058" DrawAspect="Content" ObjectID="_1695103765" r:id="rId74"/>
        </w:object>
      </w:r>
      <w:r w:rsidR="000126AD"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(14</w:t>
      </w:r>
      <w:r w:rsidR="000126AD"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2520" w:dyaOrig="859">
          <v:shape id="_x0000_i1059" type="#_x0000_t75" style="width:126pt;height:42.75pt" o:ole="">
            <v:imagedata r:id="rId75" o:title=""/>
          </v:shape>
          <o:OLEObject Type="Embed" ProgID="Equation.DSMT4" ShapeID="_x0000_i1059" DrawAspect="Content" ObjectID="_1695103766" r:id="rId76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(15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3019" w:dyaOrig="859">
          <v:shape id="_x0000_i1060" type="#_x0000_t75" style="width:150.75pt;height:42.75pt" o:ole="">
            <v:imagedata r:id="rId77" o:title=""/>
          </v:shape>
          <o:OLEObject Type="Embed" ProgID="Equation.DSMT4" ShapeID="_x0000_i1060" DrawAspect="Content" ObjectID="_1695103767" r:id="rId7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</w:t>
      </w:r>
      <w:r w:rsidR="004F7B2A" w:rsidRPr="00872825">
        <w:rPr>
          <w:rFonts w:ascii="Times New Roman" w:hAnsi="Times New Roman" w:cs="Times New Roman"/>
          <w:sz w:val="28"/>
        </w:rPr>
        <w:t>6</w:t>
      </w:r>
      <w:r w:rsidRPr="000126AD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4480" w:dyaOrig="900">
          <v:shape id="_x0000_i1061" type="#_x0000_t75" style="width:223.5pt;height:45pt" o:ole="">
            <v:imagedata r:id="rId79" o:title=""/>
          </v:shape>
          <o:OLEObject Type="Embed" ProgID="Equation.DSMT4" ShapeID="_x0000_i1061" DrawAspect="Content" ObjectID="_1695103768" r:id="rId8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(17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76"/>
          <w:sz w:val="28"/>
        </w:rPr>
        <w:object w:dxaOrig="4500" w:dyaOrig="1660">
          <v:shape id="_x0000_i1062" type="#_x0000_t75" style="width:225pt;height:83.25pt" o:ole="">
            <v:imagedata r:id="rId81" o:title=""/>
          </v:shape>
          <o:OLEObject Type="Embed" ProgID="Equation.DSMT4" ShapeID="_x0000_i1062" DrawAspect="Content" ObjectID="_1695103769" r:id="rId82"/>
        </w:object>
      </w:r>
      <w:r w:rsidR="004F7B2A">
        <w:rPr>
          <w:rFonts w:ascii="Times New Roman" w:hAnsi="Times New Roman" w:cs="Times New Roman"/>
          <w:sz w:val="28"/>
        </w:rPr>
        <w:tab/>
        <w:t>(18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0126AD">
        <w:rPr>
          <w:rFonts w:ascii="Times New Roman" w:hAnsi="Times New Roman" w:cs="Times New Roman"/>
          <w:position w:val="-78"/>
          <w:sz w:val="28"/>
        </w:rPr>
        <w:object w:dxaOrig="3400" w:dyaOrig="1700">
          <v:shape id="_x0000_i1063" type="#_x0000_t75" style="width:170.25pt;height:85.5pt" o:ole="">
            <v:imagedata r:id="rId83" o:title=""/>
          </v:shape>
          <o:OLEObject Type="Embed" ProgID="Equation.DSMT4" ShapeID="_x0000_i1063" DrawAspect="Content" ObjectID="_1695103770" r:id="rId84"/>
        </w:object>
      </w:r>
      <w:r w:rsidR="004F7B2A">
        <w:rPr>
          <w:rFonts w:ascii="Times New Roman" w:hAnsi="Times New Roman" w:cs="Times New Roman"/>
          <w:sz w:val="28"/>
        </w:rPr>
        <w:tab/>
        <w:t>(19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</w:t>
      </w:r>
      <w:r w:rsidR="002F2519">
        <w:rPr>
          <w:rFonts w:ascii="Times New Roman" w:hAnsi="Times New Roman" w:cs="Times New Roman"/>
          <w:sz w:val="28"/>
        </w:rPr>
        <w:t xml:space="preserve"> расход дистиллята равен: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40">
          <v:shape id="_x0000_i1064" type="#_x0000_t75" style="width:114pt;height:42pt" o:ole="">
            <v:imagedata r:id="rId85" o:title=""/>
          </v:shape>
          <o:OLEObject Type="Embed" ProgID="Equation.DSMT4" ShapeID="_x0000_i1064" DrawAspect="Content" ObjectID="_1695103771" r:id="rId86"/>
        </w:object>
      </w:r>
      <w:r w:rsidR="004F7B2A">
        <w:rPr>
          <w:rFonts w:ascii="Times New Roman" w:hAnsi="Times New Roman" w:cs="Times New Roman"/>
          <w:sz w:val="28"/>
        </w:rPr>
        <w:tab/>
        <w:t>(20</w:t>
      </w:r>
      <w:r w:rsidRPr="002F2519">
        <w:rPr>
          <w:rFonts w:ascii="Times New Roman" w:hAnsi="Times New Roman" w:cs="Times New Roman"/>
          <w:sz w:val="28"/>
        </w:rPr>
        <w:t>)</w:t>
      </w:r>
    </w:p>
    <w:p w:rsidR="002F2519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20" w:dyaOrig="1860">
          <v:shape id="_x0000_i1079" type="#_x0000_t75" style="width:340.5pt;height:93pt" o:ole="">
            <v:imagedata r:id="rId87" o:title=""/>
          </v:shape>
          <o:OLEObject Type="Embed" ProgID="Equation.DSMT4" ShapeID="_x0000_i1079" DrawAspect="Content" ObjectID="_1695103772" r:id="rId88"/>
        </w:object>
      </w:r>
    </w:p>
    <w:p w:rsidR="002F2519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</w:t>
      </w:r>
      <w:r w:rsidR="002F2519">
        <w:rPr>
          <w:rFonts w:ascii="Times New Roman" w:hAnsi="Times New Roman" w:cs="Times New Roman"/>
          <w:sz w:val="28"/>
        </w:rPr>
        <w:t xml:space="preserve"> расход кубового остатка:</w:t>
      </w:r>
    </w:p>
    <w:p w:rsidR="002F2519" w:rsidRDefault="002F2519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20">
          <v:shape id="_x0000_i1066" type="#_x0000_t75" style="width:114pt;height:41.25pt" o:ole="">
            <v:imagedata r:id="rId89" o:title=""/>
          </v:shape>
          <o:OLEObject Type="Embed" ProgID="Equation.DSMT4" ShapeID="_x0000_i1066" DrawAspect="Content" ObjectID="_1695103773" r:id="rId90"/>
        </w:object>
      </w:r>
      <w:r w:rsidR="004F7B2A">
        <w:rPr>
          <w:rFonts w:ascii="Times New Roman" w:hAnsi="Times New Roman" w:cs="Times New Roman"/>
          <w:sz w:val="28"/>
        </w:rPr>
        <w:tab/>
        <w:t>(21</w:t>
      </w:r>
      <w:r>
        <w:rPr>
          <w:rFonts w:ascii="Times New Roman" w:hAnsi="Times New Roman" w:cs="Times New Roman"/>
          <w:sz w:val="28"/>
        </w:rPr>
        <w:t>)</w:t>
      </w:r>
    </w:p>
    <w:p w:rsidR="002F2519" w:rsidRPr="002F2519" w:rsidRDefault="0048479F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40" w:dyaOrig="1860">
          <v:shape id="_x0000_i1067" type="#_x0000_t75" style="width:342pt;height:93pt" o:ole="">
            <v:imagedata r:id="rId91" o:title=""/>
          </v:shape>
          <o:OLEObject Type="Embed" ProgID="Equation.DSMT4" ShapeID="_x0000_i1067" DrawAspect="Content" ObjectID="_1695103774" r:id="rId92"/>
        </w:object>
      </w:r>
    </w:p>
    <w:p w:rsidR="003D3DDC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Молярные</w:t>
      </w:r>
      <w:r w:rsidR="003D3DDC">
        <w:rPr>
          <w:rFonts w:ascii="Times New Roman" w:hAnsi="Times New Roman" w:cs="Times New Roman"/>
          <w:sz w:val="28"/>
        </w:rPr>
        <w:t xml:space="preserve"> расходы исходной смеси, дистиллята и кубового остатка определены по формуле (8):</w:t>
      </w:r>
    </w:p>
    <w:p w:rsidR="004F7B2A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F7B2A">
        <w:rPr>
          <w:position w:val="-100"/>
          <w:sz w:val="28"/>
        </w:rPr>
        <w:object w:dxaOrig="1180" w:dyaOrig="2100">
          <v:shape id="_x0000_i1068" type="#_x0000_t75" style="width:59.25pt;height:104.25pt" o:ole="">
            <v:imagedata r:id="rId93" o:title=""/>
          </v:shape>
          <o:OLEObject Type="Embed" ProgID="Equation.DSMT4" ShapeID="_x0000_i1068" DrawAspect="Content" ObjectID="_1695103775" r:id="rId94"/>
        </w:object>
      </w:r>
      <w:r>
        <w:rPr>
          <w:rFonts w:ascii="Times New Roman" w:hAnsi="Times New Roman" w:cs="Times New Roman"/>
          <w:sz w:val="28"/>
        </w:rPr>
        <w:tab/>
        <w:t>(22)</w:t>
      </w:r>
    </w:p>
    <w:p w:rsidR="004F7B2A" w:rsidRPr="0048479F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46"/>
          <w:sz w:val="28"/>
        </w:rPr>
        <w:object w:dxaOrig="5300" w:dyaOrig="1020">
          <v:shape id="_x0000_i1087" type="#_x0000_t75" style="width:265.5pt;height:51pt" o:ole="">
            <v:imagedata r:id="rId95" o:title=""/>
          </v:shape>
          <o:OLEObject Type="Embed" ProgID="Equation.DSMT4" ShapeID="_x0000_i1087" DrawAspect="Content" ObjectID="_1695103776" r:id="rId96"/>
        </w:object>
      </w:r>
    </w:p>
    <w:p w:rsidR="00F04D47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</w:pPr>
      <w:r w:rsidRPr="0048479F">
        <w:rPr>
          <w:position w:val="-46"/>
        </w:rPr>
        <w:object w:dxaOrig="6360" w:dyaOrig="1020">
          <v:shape id="_x0000_i1089" type="#_x0000_t75" style="width:318pt;height:51pt" o:ole="">
            <v:imagedata r:id="rId97" o:title=""/>
          </v:shape>
          <o:OLEObject Type="Embed" ProgID="Equation.DSMT4" ShapeID="_x0000_i1089" DrawAspect="Content" ObjectID="_1695103777" r:id="rId98"/>
        </w:object>
      </w:r>
    </w:p>
    <w:p w:rsidR="00F04D47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position w:val="-46"/>
        </w:rPr>
        <w:object w:dxaOrig="6399" w:dyaOrig="1020">
          <v:shape id="_x0000_i1091" type="#_x0000_t75" style="width:320.25pt;height:51pt" o:ole="">
            <v:imagedata r:id="rId99" o:title=""/>
          </v:shape>
          <o:OLEObject Type="Embed" ProgID="Equation.DSMT4" ShapeID="_x0000_i1091" DrawAspect="Content" ObjectID="_1695103778" r:id="rId100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</w:t>
      </w:r>
      <w:bookmarkStart w:id="5" w:name="_GoBack"/>
      <w:bookmarkEnd w:id="5"/>
      <w:r>
        <w:rPr>
          <w:rFonts w:ascii="Times New Roman" w:hAnsi="Times New Roman" w:cs="Times New Roman"/>
          <w:sz w:val="28"/>
        </w:rPr>
        <w:t>терполяции найдена концентрация легколетучего компонента в паре, находящаяся в равновесии с жидкостью:</w:t>
      </w:r>
    </w:p>
    <w:p w:rsidR="00371078" w:rsidRPr="000257A6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72" type="#_x0000_t75" style="width:364.5pt;height:38.25pt" o:ole="">
            <v:imagedata r:id="rId101" o:title=""/>
          </v:shape>
          <o:OLEObject Type="Embed" ProgID="Equation.DSMT4" ShapeID="_x0000_i1072" DrawAspect="Content" ObjectID="_1695103779" r:id="rId102"/>
        </w:object>
      </w:r>
    </w:p>
    <w:p w:rsidR="00371078" w:rsidRDefault="00F04D47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(23</w:t>
      </w:r>
      <w:r w:rsidR="00371078">
        <w:rPr>
          <w:rFonts w:ascii="Times New Roman" w:hAnsi="Times New Roman" w:cs="Times New Roman"/>
          <w:sz w:val="28"/>
        </w:rPr>
        <w:t xml:space="preserve">) вычислено минимальное </w:t>
      </w:r>
      <w:proofErr w:type="spellStart"/>
      <w:r w:rsidR="00371078">
        <w:rPr>
          <w:rFonts w:ascii="Times New Roman" w:hAnsi="Times New Roman" w:cs="Times New Roman"/>
          <w:sz w:val="28"/>
        </w:rPr>
        <w:t>флегмовое</w:t>
      </w:r>
      <w:proofErr w:type="spellEnd"/>
      <w:r w:rsidR="00371078">
        <w:rPr>
          <w:rFonts w:ascii="Times New Roman" w:hAnsi="Times New Roman" w:cs="Times New Roman"/>
          <w:sz w:val="28"/>
        </w:rPr>
        <w:t xml:space="preserve"> число:</w: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lastRenderedPageBreak/>
        <w:tab/>
      </w:r>
      <w:r w:rsidR="00202E53"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73" type="#_x0000_t75" style="width:77.25pt;height:36pt" o:ole="">
            <v:imagedata r:id="rId103" o:title=""/>
          </v:shape>
          <o:OLEObject Type="Embed" ProgID="Equation.DSMT4" ShapeID="_x0000_i1073" DrawAspect="Content" ObjectID="_1695103780" r:id="rId104"/>
        </w:object>
      </w:r>
      <w:r w:rsidR="00F04D47">
        <w:rPr>
          <w:rFonts w:ascii="Times New Roman" w:hAnsi="Times New Roman" w:cs="Times New Roman"/>
          <w:sz w:val="28"/>
        </w:rPr>
        <w:tab/>
        <w:t>(23</w:t>
      </w:r>
      <w:r w:rsidRPr="00371078">
        <w:rPr>
          <w:rFonts w:ascii="Times New Roman" w:hAnsi="Times New Roman" w:cs="Times New Roman"/>
          <w:sz w:val="28"/>
        </w:rPr>
        <w:t>)</w:t>
      </w:r>
    </w:p>
    <w:p w:rsidR="00371078" w:rsidRPr="00371078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700" w:dyaOrig="580">
          <v:shape id="_x0000_i1074" type="#_x0000_t75" style="width:286.5pt;height:30.75pt" o:ole="">
            <v:imagedata r:id="rId105" o:title=""/>
          </v:shape>
          <o:OLEObject Type="Embed" ProgID="Equation.DSMT4" ShapeID="_x0000_i1074" DrawAspect="Content" ObjectID="_1695103781" r:id="rId106"/>
        </w:object>
      </w:r>
    </w:p>
    <w:p w:rsidR="00FB1EBC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B1EBC" w:rsidRPr="00371078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="003A57C8"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75" type="#_x0000_t75" style="width:99.75pt;height:18.75pt" o:ole="">
            <v:imagedata r:id="rId107" o:title=""/>
          </v:shape>
          <o:OLEObject Type="Embed" ProgID="Equation.DSMT4" ShapeID="_x0000_i1075" DrawAspect="Content" ObjectID="_1695103782" r:id="rId108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371078">
        <w:rPr>
          <w:rFonts w:ascii="Times New Roman" w:hAnsi="Times New Roman" w:cs="Times New Roman"/>
          <w:sz w:val="28"/>
        </w:rPr>
        <w:t>)</w:t>
      </w:r>
    </w:p>
    <w:p w:rsid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76" type="#_x0000_t75" style="width:323.25pt;height:17.25pt" o:ole="">
            <v:imagedata r:id="rId109" o:title=""/>
          </v:shape>
          <o:OLEObject Type="Embed" ProgID="Equation.DSMT4" ShapeID="_x0000_i1076" DrawAspect="Content" ObjectID="_1695103783" r:id="rId110"/>
        </w:object>
      </w:r>
    </w:p>
    <w:p w:rsidR="000257A6" w:rsidRP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расчет материального баланса ректификационной колонны.</w:t>
      </w:r>
      <w:r w:rsidR="000257A6">
        <w:rPr>
          <w:rFonts w:ascii="Times New Roman" w:hAnsi="Times New Roman" w:cs="Times New Roman"/>
          <w:sz w:val="28"/>
        </w:rPr>
        <w:t xml:space="preserve"> В результате расчет </w:t>
      </w:r>
      <w:proofErr w:type="spellStart"/>
      <w:r w:rsidR="000257A6">
        <w:rPr>
          <w:rFonts w:ascii="Times New Roman" w:hAnsi="Times New Roman" w:cs="Times New Roman"/>
          <w:sz w:val="28"/>
        </w:rPr>
        <w:t>флегмовое</w:t>
      </w:r>
      <w:proofErr w:type="spellEnd"/>
      <w:r w:rsidR="000257A6"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исходных данных получилось равным </w:t>
      </w:r>
      <w:r w:rsidR="000257A6" w:rsidRPr="000257A6">
        <w:rPr>
          <w:rFonts w:ascii="Times New Roman" w:hAnsi="Times New Roman" w:cs="Times New Roman"/>
          <w:position w:val="-10"/>
          <w:sz w:val="28"/>
        </w:rPr>
        <w:object w:dxaOrig="2799" w:dyaOrig="340">
          <v:shape id="_x0000_i1077" type="#_x0000_t75" style="width:140.25pt;height:17.25pt" o:ole="">
            <v:imagedata r:id="rId111" o:title=""/>
          </v:shape>
          <o:OLEObject Type="Embed" ProgID="Equation.DSMT4" ShapeID="_x0000_i1077" DrawAspect="Content" ObjectID="_1695103784" r:id="rId112"/>
        </w:object>
      </w:r>
      <w:r w:rsidR="000257A6">
        <w:rPr>
          <w:rFonts w:ascii="Times New Roman" w:hAnsi="Times New Roman" w:cs="Times New Roman"/>
          <w:sz w:val="28"/>
        </w:rPr>
        <w:t>.</w:t>
      </w:r>
    </w:p>
    <w:sectPr w:rsidR="00EA0983" w:rsidSect="00DD7147">
      <w:headerReference w:type="even" r:id="rId113"/>
      <w:headerReference w:type="default" r:id="rId114"/>
      <w:footerReference w:type="even" r:id="rId115"/>
      <w:footerReference w:type="default" r:id="rId116"/>
      <w:headerReference w:type="first" r:id="rId117"/>
      <w:footerReference w:type="first" r:id="rId1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A6A" w:rsidRDefault="00936A6A" w:rsidP="00DD7147">
      <w:pPr>
        <w:spacing w:after="0" w:line="240" w:lineRule="auto"/>
      </w:pPr>
      <w:r>
        <w:separator/>
      </w:r>
    </w:p>
  </w:endnote>
  <w:endnote w:type="continuationSeparator" w:id="0">
    <w:p w:rsidR="00936A6A" w:rsidRDefault="00936A6A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71078" w:rsidRPr="00F970E6" w:rsidRDefault="00371078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8C5850">
          <w:rPr>
            <w:rFonts w:ascii="Times New Roman" w:hAnsi="Times New Roman" w:cs="Times New Roman"/>
            <w:noProof/>
            <w:sz w:val="28"/>
          </w:rPr>
          <w:t>12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A6A" w:rsidRDefault="00936A6A" w:rsidP="00DD7147">
      <w:pPr>
        <w:spacing w:after="0" w:line="240" w:lineRule="auto"/>
      </w:pPr>
      <w:r>
        <w:separator/>
      </w:r>
    </w:p>
  </w:footnote>
  <w:footnote w:type="continuationSeparator" w:id="0">
    <w:p w:rsidR="00936A6A" w:rsidRDefault="00936A6A" w:rsidP="00DD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27028"/>
    <w:rsid w:val="000420F7"/>
    <w:rsid w:val="00047346"/>
    <w:rsid w:val="00066324"/>
    <w:rsid w:val="00085B57"/>
    <w:rsid w:val="0011066F"/>
    <w:rsid w:val="00172989"/>
    <w:rsid w:val="00202E53"/>
    <w:rsid w:val="00213163"/>
    <w:rsid w:val="00281C1A"/>
    <w:rsid w:val="002B3729"/>
    <w:rsid w:val="002D0386"/>
    <w:rsid w:val="002D55F0"/>
    <w:rsid w:val="002F2519"/>
    <w:rsid w:val="00317D67"/>
    <w:rsid w:val="00346C8F"/>
    <w:rsid w:val="00346DA4"/>
    <w:rsid w:val="003507D3"/>
    <w:rsid w:val="00351C54"/>
    <w:rsid w:val="00356715"/>
    <w:rsid w:val="00371078"/>
    <w:rsid w:val="00377344"/>
    <w:rsid w:val="003A57C8"/>
    <w:rsid w:val="003B2308"/>
    <w:rsid w:val="003D3DDC"/>
    <w:rsid w:val="003D50EE"/>
    <w:rsid w:val="00402B24"/>
    <w:rsid w:val="00423F87"/>
    <w:rsid w:val="00436009"/>
    <w:rsid w:val="00473DB0"/>
    <w:rsid w:val="0048479F"/>
    <w:rsid w:val="004C1A46"/>
    <w:rsid w:val="004D0CC2"/>
    <w:rsid w:val="004E276F"/>
    <w:rsid w:val="004F1691"/>
    <w:rsid w:val="004F5460"/>
    <w:rsid w:val="004F7B2A"/>
    <w:rsid w:val="00505EE5"/>
    <w:rsid w:val="0056169C"/>
    <w:rsid w:val="005E6501"/>
    <w:rsid w:val="00606744"/>
    <w:rsid w:val="006144DA"/>
    <w:rsid w:val="00636208"/>
    <w:rsid w:val="006A4F0A"/>
    <w:rsid w:val="006C2AEC"/>
    <w:rsid w:val="00740C5E"/>
    <w:rsid w:val="00752988"/>
    <w:rsid w:val="007C07CE"/>
    <w:rsid w:val="007C3F3A"/>
    <w:rsid w:val="007D22CD"/>
    <w:rsid w:val="007D40D4"/>
    <w:rsid w:val="00804725"/>
    <w:rsid w:val="008475A7"/>
    <w:rsid w:val="00870CE9"/>
    <w:rsid w:val="00872825"/>
    <w:rsid w:val="008A0140"/>
    <w:rsid w:val="008C5850"/>
    <w:rsid w:val="008F6393"/>
    <w:rsid w:val="008F6C3C"/>
    <w:rsid w:val="00903ADB"/>
    <w:rsid w:val="00936A6A"/>
    <w:rsid w:val="00936A7C"/>
    <w:rsid w:val="00943FA3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BE5A8D"/>
    <w:rsid w:val="00C24140"/>
    <w:rsid w:val="00C26A89"/>
    <w:rsid w:val="00C37A39"/>
    <w:rsid w:val="00C632AA"/>
    <w:rsid w:val="00C92749"/>
    <w:rsid w:val="00CB24A7"/>
    <w:rsid w:val="00CB4F1B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170AE"/>
    <w:rsid w:val="00E34634"/>
    <w:rsid w:val="00E715EE"/>
    <w:rsid w:val="00E90CE9"/>
    <w:rsid w:val="00EA0983"/>
    <w:rsid w:val="00EC3497"/>
    <w:rsid w:val="00ED3FDA"/>
    <w:rsid w:val="00F0144B"/>
    <w:rsid w:val="00F04D47"/>
    <w:rsid w:val="00F252BE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3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118" Type="http://schemas.openxmlformats.org/officeDocument/2006/relationships/footer" Target="footer3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header" Target="header2.xml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F7DF-C8B8-4AB4-9855-0CBA52B4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12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15</cp:revision>
  <cp:lastPrinted>2021-10-07T02:01:00Z</cp:lastPrinted>
  <dcterms:created xsi:type="dcterms:W3CDTF">2021-10-05T21:16:00Z</dcterms:created>
  <dcterms:modified xsi:type="dcterms:W3CDTF">2021-10-07T02:20:00Z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