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505EE5">
        <w:rPr>
          <w:rFonts w:ascii="Times New Roman" w:hAnsi="Times New Roman" w:cs="Times New Roman"/>
          <w:sz w:val="28"/>
        </w:rPr>
        <w:t xml:space="preserve"> работе №2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9274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92749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9274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9274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C92749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505EE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расчет материального баланса ректификационной колонны.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Процесс ректификации осуществляется в специальных аппаратах, называемых ректификационными колоннами (простейшая схема представлена на рис.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, т.е. происходит межфазное перераспределение компонентов. На концах колонны имеет место обращение фаз: в конденсаторе происходит фазовый переход из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 xml:space="preserve">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tbl>
      <w:tblPr>
        <w:tblStyle w:val="a4"/>
        <w:tblpPr w:leftFromText="180" w:rightFromText="180" w:vertAnchor="text" w:tblpX="6353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</w:tblGrid>
      <w:tr w:rsidR="00505EE5" w:rsidRPr="001B1DEB" w:rsidTr="00371078">
        <w:tc>
          <w:tcPr>
            <w:tcW w:w="3218" w:type="dxa"/>
          </w:tcPr>
          <w:p w:rsidR="00505EE5" w:rsidRPr="001B1DEB" w:rsidRDefault="00505EE5" w:rsidP="00371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DEB">
              <w:rPr>
                <w:rFonts w:ascii="Times New Roman" w:hAnsi="Times New Roman" w:cs="Times New Roman"/>
                <w:sz w:val="28"/>
                <w:szCs w:val="28"/>
              </w:rPr>
              <w:object w:dxaOrig="2385" w:dyaOrig="5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5pt;height:257.5pt" o:ole="">
                  <v:imagedata r:id="rId7" o:title=""/>
                </v:shape>
                <o:OLEObject Type="Embed" ProgID="PBrush" ShapeID="_x0000_i1025" DrawAspect="Content" ObjectID="_1695007369" r:id="rId8"/>
              </w:object>
            </w:r>
          </w:p>
        </w:tc>
      </w:tr>
      <w:tr w:rsidR="00505EE5" w:rsidRPr="001B1DEB" w:rsidTr="00371078">
        <w:tc>
          <w:tcPr>
            <w:tcW w:w="3218" w:type="dxa"/>
          </w:tcPr>
          <w:p w:rsidR="00505EE5" w:rsidRPr="001B1DEB" w:rsidRDefault="00E170AE" w:rsidP="00371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 – </w:t>
            </w:r>
            <w:r w:rsidR="00505EE5" w:rsidRPr="001B1DEB">
              <w:rPr>
                <w:rFonts w:ascii="Times New Roman" w:hAnsi="Times New Roman" w:cs="Times New Roman"/>
                <w:sz w:val="28"/>
                <w:szCs w:val="28"/>
              </w:rPr>
              <w:t>Схема ректификационной колонны</w:t>
            </w:r>
          </w:p>
          <w:p w:rsidR="00505EE5" w:rsidRPr="001B1DEB" w:rsidRDefault="00505EE5" w:rsidP="00371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DEB">
              <w:rPr>
                <w:rFonts w:ascii="Times New Roman" w:hAnsi="Times New Roman" w:cs="Times New Roman"/>
                <w:sz w:val="28"/>
                <w:szCs w:val="28"/>
              </w:rPr>
              <w:t>1 – куб колонны;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1B1DEB">
              <w:rPr>
                <w:rFonts w:ascii="Times New Roman" w:hAnsi="Times New Roman" w:cs="Times New Roman"/>
                <w:sz w:val="28"/>
                <w:szCs w:val="28"/>
              </w:rPr>
              <w:t xml:space="preserve"> ректифицирующая часть; 3 – конденсатор</w:t>
            </w:r>
          </w:p>
        </w:tc>
      </w:tr>
    </w:tbl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В промышленных условиях ректификация осуществляется обычно в виде непрерывного процесса. Разделяемую смесь – питание – подают в 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lastRenderedPageBreak/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 w:rsidR="00505EE5" w:rsidRPr="001B1DEB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505EE5" w:rsidRPr="001B1DEB" w:rsidRDefault="00505EE5" w:rsidP="00505E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</w:t>
      </w:r>
      <w:r>
        <w:rPr>
          <w:rFonts w:ascii="Times New Roman" w:hAnsi="Times New Roman" w:cs="Times New Roman"/>
          <w:sz w:val="28"/>
          <w:szCs w:val="28"/>
        </w:rPr>
        <w:t>тарелка</w:t>
      </w:r>
      <w:r w:rsidRPr="001B1DEB">
        <w:rPr>
          <w:rFonts w:ascii="Times New Roman" w:hAnsi="Times New Roman" w:cs="Times New Roman"/>
          <w:sz w:val="28"/>
          <w:szCs w:val="28"/>
        </w:rPr>
        <w:t>х.</w:t>
      </w:r>
    </w:p>
    <w:p w:rsidR="00505EE5" w:rsidRPr="001B1DEB" w:rsidRDefault="00505EE5" w:rsidP="00505E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спирали, тела различной геометрической формы из проволочн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сетки т.д.</w:t>
      </w:r>
    </w:p>
    <w:p w:rsidR="00505EE5" w:rsidRPr="001B1DEB" w:rsidRDefault="00505EE5" w:rsidP="00505E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90027" w:rsidRPr="00505EE5" w:rsidRDefault="00505EE5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ректификацирующей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 w:rsidR="00B90027"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4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505EE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380">
          <v:shape id="_x0000_i1026" type="#_x0000_t75" style="width:46.15pt;height:18.8pt" o:ole="">
            <v:imagedata r:id="rId9" o:title=""/>
          </v:shape>
          <o:OLEObject Type="Embed" ProgID="Equation.DSMT4" ShapeID="_x0000_i1026" DrawAspect="Content" ObjectID="_1695007370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55pt;height:18.8pt" o:ole="">
            <v:imagedata r:id="rId11" o:title=""/>
          </v:shape>
          <o:OLEObject Type="Embed" ProgID="Equation.DSMT4" ShapeID="_x0000_i1027" DrawAspect="Content" ObjectID="_1695007371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55pt;height:18.8pt" o:ole="">
            <v:imagedata r:id="rId13" o:title=""/>
          </v:shape>
          <o:OLEObject Type="Embed" ProgID="Equation.DSMT4" ShapeID="_x0000_i1028" DrawAspect="Content" ObjectID="_1695007372" r:id="rId14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9" type="#_x0000_t75" style="width:55.55pt;height:18.8pt" o:ole="">
            <v:imagedata r:id="rId15" o:title=""/>
          </v:shape>
          <o:OLEObject Type="Embed" ProgID="Equation.DSMT4" ShapeID="_x0000_i1029" DrawAspect="Content" ObjectID="_1695007373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4D0CC2" w:rsidRPr="00E170AE" w:rsidRDefault="00E170A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исходным данным (таблица </w:t>
      </w:r>
      <w:r w:rsidR="00473D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построена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0" type="#_x0000_t75" style="width:31.3pt;height:21.15pt" o:ole="">
            <v:imagedata r:id="rId17" o:title=""/>
          </v:shape>
          <o:OLEObject Type="Embed" ProgID="Equation.DSMT4" ShapeID="_x0000_i1030" DrawAspect="Content" ObjectID="_1695007374" r:id="rId18"/>
        </w:object>
      </w:r>
      <w:r w:rsidRPr="00E170AE">
        <w:rPr>
          <w:rFonts w:ascii="Times New Roman" w:hAnsi="Times New Roman" w:cs="Times New Roman"/>
          <w:sz w:val="28"/>
        </w:rPr>
        <w:t>:</w:t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2C4C9" wp14:editId="6A2438FF">
            <wp:extent cx="5429955" cy="411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16" cy="41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1" type="#_x0000_t75" style="width:31.3pt;height:21.15pt" o:ole="">
            <v:imagedata r:id="rId17" o:title=""/>
          </v:shape>
          <o:OLEObject Type="Embed" ProgID="Equation.DSMT4" ShapeID="_x0000_i1031" DrawAspect="Content" ObjectID="_1695007375" r:id="rId20"/>
        </w:object>
      </w:r>
    </w:p>
    <w:p w:rsidR="00E170AE" w:rsidRPr="00FD32FD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3DB0" w:rsidRDefault="00473DB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35pt;height:18.8pt" o:ole="">
            <v:imagedata r:id="rId21" o:title=""/>
          </v:shape>
          <o:OLEObject Type="Embed" ProgID="Equation.DSMT4" ShapeID="_x0000_i1032" DrawAspect="Content" ObjectID="_1695007376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="00E34634"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1.15pt;height:18.8pt" o:ole="">
            <v:imagedata r:id="rId23" o:title=""/>
          </v:shape>
          <o:OLEObject Type="Embed" ProgID="Equation.DSMT4" ShapeID="_x0000_i1033" DrawAspect="Content" ObjectID="_1695007377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6.95pt;height:36pt" o:ole="">
            <v:imagedata r:id="rId25" o:title=""/>
          </v:shape>
          <o:OLEObject Type="Embed" ProgID="Equation.DSMT4" ShapeID="_x0000_i1034" DrawAspect="Content" ObjectID="_1695007378" r:id="rId26"/>
        </w:object>
      </w:r>
    </w:p>
    <w:p w:rsidR="00E34634" w:rsidRP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4.95pt;height:36pt" o:ole="">
            <v:imagedata r:id="rId27" o:title=""/>
          </v:shape>
          <o:OLEObject Type="Embed" ProgID="Equation.DSMT4" ShapeID="_x0000_i1035" DrawAspect="Content" ObjectID="_1695007379" r:id="rId28"/>
        </w:objec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A09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1-3</w:t>
      </w:r>
      <w:r w:rsidR="00EA09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определены молярные массы исходной смеси, дистиллята и кубового остатка: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34634">
        <w:rPr>
          <w:rFonts w:ascii="Times New Roman" w:eastAsia="Times New Roman" w:hAnsi="Times New Roman"/>
          <w:position w:val="-20"/>
          <w:sz w:val="28"/>
          <w:szCs w:val="28"/>
        </w:rPr>
        <w:object w:dxaOrig="3019" w:dyaOrig="499">
          <v:shape id="_x0000_i1036" type="#_x0000_t75" style="width:151.05pt;height:27.4pt" o:ole="">
            <v:imagedata r:id="rId29" o:title=""/>
          </v:shape>
          <o:OLEObject Type="Embed" ProgID="Equation.DSMT4" ShapeID="_x0000_i1036" DrawAspect="Content" ObjectID="_1695007380" r:id="rId30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1</w:t>
      </w:r>
      <w:r w:rsidRPr="00E170AE">
        <w:rPr>
          <w:rFonts w:ascii="Times New Roman" w:hAnsi="Times New Roman" w:cs="Times New Roman"/>
          <w:sz w:val="28"/>
        </w:rPr>
        <w:t>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34634">
        <w:rPr>
          <w:rFonts w:ascii="Times New Roman" w:eastAsia="Times New Roman" w:hAnsi="Times New Roman"/>
          <w:position w:val="-20"/>
          <w:sz w:val="28"/>
          <w:szCs w:val="28"/>
        </w:rPr>
        <w:object w:dxaOrig="3120" w:dyaOrig="499">
          <v:shape id="_x0000_i1037" type="#_x0000_t75" style="width:155.75pt;height:27.4pt" o:ole="">
            <v:imagedata r:id="rId31" o:title=""/>
          </v:shape>
          <o:OLEObject Type="Embed" ProgID="Equation.DSMT4" ShapeID="_x0000_i1037" DrawAspect="Content" ObjectID="_1695007381" r:id="rId32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Pr="00E34634">
        <w:rPr>
          <w:rFonts w:ascii="Times New Roman" w:eastAsia="Times New Roman" w:hAnsi="Times New Roman"/>
          <w:position w:val="-20"/>
          <w:sz w:val="28"/>
          <w:szCs w:val="28"/>
        </w:rPr>
        <w:object w:dxaOrig="3040" w:dyaOrig="499">
          <v:shape id="_x0000_i1038" type="#_x0000_t75" style="width:152.6pt;height:27.4pt" o:ole="">
            <v:imagedata r:id="rId33" o:title=""/>
          </v:shape>
          <o:OLEObject Type="Embed" ProgID="Equation.DSMT4" ShapeID="_x0000_i1038" DrawAspect="Content" ObjectID="_1695007382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6520" w:dyaOrig="560">
          <v:shape id="_x0000_i1039" type="#_x0000_t75" style="width:326.35pt;height:30.5pt" o:ole="">
            <v:imagedata r:id="rId35" o:title=""/>
          </v:shape>
          <o:OLEObject Type="Embed" ProgID="Equation.DSMT4" ShapeID="_x0000_i1039" DrawAspect="Content" ObjectID="_1695007383" r:id="rId36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6520" w:dyaOrig="560">
          <v:shape id="_x0000_i1040" type="#_x0000_t75" style="width:326.35pt;height:30.5pt" o:ole="">
            <v:imagedata r:id="rId37" o:title=""/>
          </v:shape>
          <o:OLEObject Type="Embed" ProgID="Equation.DSMT4" ShapeID="_x0000_i1040" DrawAspect="Content" ObjectID="_1695007384" r:id="rId38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6520" w:dyaOrig="560">
          <v:shape id="_x0000_i1041" type="#_x0000_t75" style="width:326.35pt;height:30.5pt" o:ole="">
            <v:imagedata r:id="rId39" o:title=""/>
          </v:shape>
          <o:OLEObject Type="Embed" ProgID="Equation.DSMT4" ShapeID="_x0000_i1041" DrawAspect="Content" ObjectID="_1695007385" r:id="rId40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массовые доли легколетучего компонента в исходной смеси, дистилляте и кубовом остатке по формулам (4-6):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60" w:dyaOrig="740">
          <v:shape id="_x0000_i1042" type="#_x0000_t75" style="width:147.15pt;height:36.8pt" o:ole="">
            <v:imagedata r:id="rId41" o:title=""/>
          </v:shape>
          <o:OLEObject Type="Embed" ProgID="Equation.DSMT4" ShapeID="_x0000_i1042" DrawAspect="Content" ObjectID="_1695007386" r:id="rId42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4</w:t>
      </w:r>
      <w:r w:rsidRPr="00E170AE">
        <w:rPr>
          <w:rFonts w:ascii="Times New Roman" w:hAnsi="Times New Roman" w:cs="Times New Roman"/>
          <w:sz w:val="28"/>
        </w:rPr>
        <w:t>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3040" w:dyaOrig="740">
          <v:shape id="_x0000_i1043" type="#_x0000_t75" style="width:152.6pt;height:36.8pt" o:ole="">
            <v:imagedata r:id="rId43" o:title=""/>
          </v:shape>
          <o:OLEObject Type="Embed" ProgID="Equation.DSMT4" ShapeID="_x0000_i1043" DrawAspect="Content" ObjectID="_1695007387" r:id="rId44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80" w:dyaOrig="740">
          <v:shape id="_x0000_i1044" type="#_x0000_t75" style="width:148.7pt;height:36.8pt" o:ole="">
            <v:imagedata r:id="rId45" o:title=""/>
          </v:shape>
          <o:OLEObject Type="Embed" ProgID="Equation.DSMT4" ShapeID="_x0000_i1044" DrawAspect="Content" ObjectID="_1695007388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5" type="#_x0000_t75" style="width:362.35pt;height:50.85pt" o:ole="">
            <v:imagedata r:id="rId47" o:title=""/>
          </v:shape>
          <o:OLEObject Type="Embed" ProgID="Equation.DSMT4" ShapeID="_x0000_i1045" DrawAspect="Content" ObjectID="_1695007389" r:id="rId48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6" type="#_x0000_t75" style="width:360.8pt;height:50.85pt" o:ole="">
            <v:imagedata r:id="rId49" o:title=""/>
          </v:shape>
          <o:OLEObject Type="Embed" ProgID="Equation.DSMT4" ShapeID="_x0000_i1046" DrawAspect="Content" ObjectID="_1695007390" r:id="rId50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7" type="#_x0000_t75" style="width:362.35pt;height:50.85pt" o:ole="">
            <v:imagedata r:id="rId51" o:title=""/>
          </v:shape>
          <o:OLEObject Type="Embed" ProgID="Equation.DSMT4" ShapeID="_x0000_i1047" DrawAspect="Content" ObjectID="_1695007391" r:id="rId52"/>
        </w:object>
      </w:r>
    </w:p>
    <w:p w:rsidR="00505EE5" w:rsidRDefault="006C2AE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48" type="#_x0000_t75" style="width:156.5pt;height:48.5pt" o:ole="">
            <v:imagedata r:id="rId53" o:title=""/>
          </v:shape>
          <o:OLEObject Type="Embed" ProgID="Equation.DSMT4" ShapeID="_x0000_i1048" DrawAspect="Content" ObjectID="_1695007392" r:id="rId54"/>
        </w:object>
      </w:r>
      <w:r w:rsidRPr="006C2AEC">
        <w:rPr>
          <w:rFonts w:ascii="Times New Roman" w:hAnsi="Times New Roman" w:cs="Times New Roman"/>
          <w:sz w:val="28"/>
        </w:rPr>
        <w:tab/>
        <w:t>(7)</w:t>
      </w:r>
    </w:p>
    <w:p w:rsidR="006C2AEC" w:rsidRPr="006C2AEC" w:rsidRDefault="006C2AEC" w:rsidP="006C2AEC">
      <w:pPr>
        <w:tabs>
          <w:tab w:val="left" w:pos="851"/>
          <w:tab w:val="center" w:pos="4678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  <w:t>массовые расходы исходной смеси, дистиллята и кубового остатка определены по формуле (8).</w:t>
      </w:r>
    </w:p>
    <w:p w:rsidR="00E170AE" w:rsidRDefault="00E170A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170AE">
        <w:rPr>
          <w:rFonts w:ascii="Times New Roman" w:hAnsi="Times New Roman" w:cs="Times New Roman"/>
          <w:position w:val="-66"/>
          <w:sz w:val="28"/>
        </w:rPr>
        <w:object w:dxaOrig="1860" w:dyaOrig="1420">
          <v:shape id="_x0000_i1049" type="#_x0000_t75" style="width:93.9pt;height:70.45pt" o:ole="">
            <v:imagedata r:id="rId55" o:title=""/>
          </v:shape>
          <o:OLEObject Type="Embed" ProgID="Equation.DSMT4" ShapeID="_x0000_i1049" DrawAspect="Content" ObjectID="_1695007393" r:id="rId56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 w:rsidR="006C2AEC">
        <w:rPr>
          <w:rFonts w:ascii="Times New Roman" w:hAnsi="Times New Roman" w:cs="Times New Roman"/>
          <w:sz w:val="28"/>
        </w:rPr>
        <w:t>8</w:t>
      </w:r>
      <w:r w:rsidRPr="00E170AE">
        <w:rPr>
          <w:rFonts w:ascii="Times New Roman" w:hAnsi="Times New Roman" w:cs="Times New Roman"/>
          <w:sz w:val="28"/>
        </w:rPr>
        <w:t>)</w:t>
      </w:r>
    </w:p>
    <w:p w:rsidR="00E170AE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уравнение материального баланса подставлены массовые расходы по формуле (8):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0"/>
          <w:sz w:val="28"/>
        </w:rPr>
        <w:object w:dxaOrig="4840" w:dyaOrig="900">
          <v:shape id="_x0000_i1050" type="#_x0000_t75" style="width:241.05pt;height:44.6pt" o:ole="">
            <v:imagedata r:id="rId57" o:title=""/>
          </v:shape>
          <o:OLEObject Type="Embed" ProgID="Equation.DSMT4" ShapeID="_x0000_i1050" DrawAspect="Content" ObjectID="_1695007394" r:id="rId58"/>
        </w:object>
      </w:r>
      <w:r>
        <w:rPr>
          <w:rFonts w:ascii="Times New Roman" w:hAnsi="Times New Roman" w:cs="Times New Roman"/>
          <w:sz w:val="28"/>
        </w:rPr>
        <w:tab/>
        <w:t>(9)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данной системе уравнений неизвестными являются молярные расходы</w:t>
      </w:r>
      <w:r w:rsidR="006A4F0A">
        <w:rPr>
          <w:rFonts w:ascii="Times New Roman" w:hAnsi="Times New Roman" w:cs="Times New Roman"/>
          <w:sz w:val="28"/>
        </w:rPr>
        <w:t xml:space="preserve"> дистиллята (</w:t>
      </w:r>
      <w:r w:rsidR="006A4F0A" w:rsidRPr="006A4F0A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51" type="#_x0000_t75" style="width:20.35pt;height:18.8pt" o:ole="">
            <v:imagedata r:id="rId59" o:title=""/>
          </v:shape>
          <o:OLEObject Type="Embed" ProgID="Equation.DSMT4" ShapeID="_x0000_i1051" DrawAspect="Content" ObjectID="_1695007395" r:id="rId60"/>
        </w:object>
      </w:r>
      <w:r w:rsidR="006A4F0A">
        <w:rPr>
          <w:rFonts w:ascii="Times New Roman" w:hAnsi="Times New Roman" w:cs="Times New Roman"/>
          <w:sz w:val="28"/>
        </w:rPr>
        <w:t>) и кубового остатка (</w:t>
      </w:r>
      <w:r w:rsidR="006A4F0A" w:rsidRPr="006A4F0A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52" type="#_x0000_t75" style="width:20.35pt;height:18.8pt" o:ole="">
            <v:imagedata r:id="rId61" o:title=""/>
          </v:shape>
          <o:OLEObject Type="Embed" ProgID="Equation.DSMT4" ShapeID="_x0000_i1052" DrawAspect="Content" ObjectID="_1695007396" r:id="rId62"/>
        </w:object>
      </w:r>
      <w:r w:rsidR="006A4F0A">
        <w:rPr>
          <w:rFonts w:ascii="Times New Roman" w:hAnsi="Times New Roman" w:cs="Times New Roman"/>
          <w:sz w:val="28"/>
        </w:rPr>
        <w:t>).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="006A4F0A" w:rsidRPr="006A4F0A">
        <w:rPr>
          <w:rFonts w:ascii="Times New Roman" w:hAnsi="Times New Roman" w:cs="Times New Roman"/>
          <w:sz w:val="28"/>
        </w:rPr>
        <w:t xml:space="preserve">, </w:t>
      </w:r>
      <w:r w:rsidR="006A4F0A">
        <w:rPr>
          <w:rFonts w:ascii="Times New Roman" w:hAnsi="Times New Roman" w:cs="Times New Roman"/>
          <w:sz w:val="28"/>
        </w:rPr>
        <w:t xml:space="preserve">свободных членов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и неизвестных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="006A4F0A" w:rsidRPr="006A4F0A">
        <w:rPr>
          <w:rFonts w:ascii="Times New Roman" w:hAnsi="Times New Roman" w:cs="Times New Roman"/>
          <w:sz w:val="28"/>
        </w:rPr>
        <w:t>: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2820" w:dyaOrig="859">
          <v:shape id="_x0000_i1053" type="#_x0000_t75" style="width:140.85pt;height:43.05pt" o:ole="">
            <v:imagedata r:id="rId63" o:title=""/>
          </v:shape>
          <o:OLEObject Type="Embed" ProgID="Equation.DSMT4" ShapeID="_x0000_i1053" DrawAspect="Content" ObjectID="_1695007397" r:id="rId64"/>
        </w:object>
      </w:r>
      <w:r>
        <w:rPr>
          <w:rFonts w:ascii="Times New Roman" w:hAnsi="Times New Roman" w:cs="Times New Roman"/>
          <w:sz w:val="28"/>
        </w:rPr>
        <w:tab/>
        <w:t>(10)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2140" w:dyaOrig="859">
          <v:shape id="_x0000_i1054" type="#_x0000_t75" style="width:107.2pt;height:43.05pt" o:ole="">
            <v:imagedata r:id="rId65" o:title=""/>
          </v:shape>
          <o:OLEObject Type="Embed" ProgID="Equation.DSMT4" ShapeID="_x0000_i1054" DrawAspect="Content" ObjectID="_1695007398" r:id="rId66"/>
        </w:object>
      </w:r>
      <w:r>
        <w:rPr>
          <w:rFonts w:ascii="Times New Roman" w:hAnsi="Times New Roman" w:cs="Times New Roman"/>
          <w:sz w:val="28"/>
        </w:rPr>
        <w:tab/>
        <w:t>(11)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219" w:dyaOrig="859">
          <v:shape id="_x0000_i1055" type="#_x0000_t75" style="width:61.05pt;height:43.05pt" o:ole="">
            <v:imagedata r:id="rId67" o:title=""/>
          </v:shape>
          <o:OLEObject Type="Embed" ProgID="Equation.DSMT4" ShapeID="_x0000_i1055" DrawAspect="Content" ObjectID="_1695007399" r:id="rId68"/>
        </w:object>
      </w:r>
      <w:r>
        <w:rPr>
          <w:rFonts w:ascii="Times New Roman" w:hAnsi="Times New Roman" w:cs="Times New Roman"/>
          <w:sz w:val="28"/>
        </w:rPr>
        <w:tab/>
        <w:t>(12)</w:t>
      </w:r>
    </w:p>
    <w:p w:rsidR="006A4F0A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60"/>
          <w:sz w:val="28"/>
        </w:rPr>
        <w:object w:dxaOrig="8240" w:dyaOrig="1340">
          <v:shape id="_x0000_i1056" type="#_x0000_t75" style="width:411.65pt;height:67.3pt" o:ole="">
            <v:imagedata r:id="rId69" o:title=""/>
          </v:shape>
          <o:OLEObject Type="Embed" ProgID="Equation.DSMT4" ShapeID="_x0000_i1056" DrawAspect="Content" ObjectID="_1695007400" r:id="rId70"/>
        </w:objec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3460" w:dyaOrig="480">
          <v:shape id="_x0000_i1057" type="#_x0000_t75" style="width:172.95pt;height:24.25pt" o:ole="">
            <v:imagedata r:id="rId71" o:title=""/>
          </v:shape>
          <o:OLEObject Type="Embed" ProgID="Equation.DSMT4" ShapeID="_x0000_i1057" DrawAspect="Content" ObjectID="_1695007401" r:id="rId72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(13)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3560" w:dyaOrig="480">
          <v:shape id="_x0000_i1058" type="#_x0000_t75" style="width:177.65pt;height:24.25pt" o:ole="">
            <v:imagedata r:id="rId73" o:title=""/>
          </v:shape>
          <o:OLEObject Type="Embed" ProgID="Equation.DSMT4" ShapeID="_x0000_i1058" DrawAspect="Content" ObjectID="_1695007402" r:id="rId74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(14)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2720" w:dyaOrig="480">
          <v:shape id="_x0000_i1059" type="#_x0000_t75" style="width:136.15pt;height:24.25pt" o:ole="">
            <v:imagedata r:id="rId75" o:title=""/>
          </v:shape>
          <o:OLEObject Type="Embed" ProgID="Equation.DSMT4" ShapeID="_x0000_i1059" DrawAspect="Content" ObjectID="_1695007403" r:id="rId76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(15)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2540" w:dyaOrig="480">
          <v:shape id="_x0000_i1060" type="#_x0000_t75" style="width:126.8pt;height:24.25pt" o:ole="">
            <v:imagedata r:id="rId77" o:title=""/>
          </v:shape>
          <o:OLEObject Type="Embed" ProgID="Equation.DSMT4" ShapeID="_x0000_i1060" DrawAspect="Content" ObjectID="_1695007404" r:id="rId78"/>
        </w:object>
      </w:r>
      <w:r w:rsidR="000126AD">
        <w:rPr>
          <w:rFonts w:ascii="Times New Roman" w:hAnsi="Times New Roman" w:cs="Times New Roman"/>
          <w:sz w:val="28"/>
        </w:rPr>
        <w:tab/>
      </w:r>
      <w:r w:rsidR="000126AD">
        <w:rPr>
          <w:rFonts w:ascii="Times New Roman" w:hAnsi="Times New Roman" w:cs="Times New Roman"/>
          <w:sz w:val="28"/>
          <w:lang w:val="en-US"/>
        </w:rPr>
        <w:t>(16)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3400" w:dyaOrig="859">
          <v:shape id="_x0000_i1061" type="#_x0000_t75" style="width:169.85pt;height:43.05pt" o:ole="">
            <v:imagedata r:id="rId79" o:title=""/>
          </v:shape>
          <o:OLEObject Type="Embed" ProgID="Equation.DSMT4" ShapeID="_x0000_i1061" DrawAspect="Content" ObjectID="_1695007405" r:id="rId80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(17)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5300" w:dyaOrig="859">
          <v:shape id="_x0000_i1062" type="#_x0000_t75" style="width:265.3pt;height:43.05pt" o:ole="">
            <v:imagedata r:id="rId81" o:title=""/>
          </v:shape>
          <o:OLEObject Type="Embed" ProgID="Equation.DSMT4" ShapeID="_x0000_i1062" DrawAspect="Content" ObjectID="_1695007406" r:id="rId82"/>
        </w:object>
      </w: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sz w:val="28"/>
        </w:rPr>
        <w:t>(18)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7300" w:dyaOrig="859">
          <v:shape id="_x0000_i1063" type="#_x0000_t75" style="width:364.7pt;height:43.05pt" o:ole="">
            <v:imagedata r:id="rId83" o:title=""/>
          </v:shape>
          <o:OLEObject Type="Embed" ProgID="Equation.DSMT4" ShapeID="_x0000_i1063" DrawAspect="Content" ObjectID="_1695007407" r:id="rId84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(19)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6660" w:dyaOrig="1700">
          <v:shape id="_x0000_i1064" type="#_x0000_t75" style="width:333.4pt;height:85.3pt" o:ole="">
            <v:imagedata r:id="rId85" o:title=""/>
          </v:shape>
          <o:OLEObject Type="Embed" ProgID="Equation.DSMT4" ShapeID="_x0000_i1064" DrawAspect="Content" ObjectID="_1695007408" r:id="rId86"/>
        </w:object>
      </w:r>
      <w:r>
        <w:rPr>
          <w:rFonts w:ascii="Times New Roman" w:hAnsi="Times New Roman" w:cs="Times New Roman"/>
          <w:sz w:val="28"/>
        </w:rPr>
        <w:tab/>
        <w:t>(20)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4900" w:dyaOrig="1700">
          <v:shape id="_x0000_i1065" type="#_x0000_t75" style="width:244.95pt;height:85.3pt" o:ole="">
            <v:imagedata r:id="rId87" o:title=""/>
          </v:shape>
          <o:OLEObject Type="Embed" ProgID="Equation.DSMT4" ShapeID="_x0000_i1065" DrawAspect="Content" ObjectID="_1695007409" r:id="rId88"/>
        </w:object>
      </w:r>
      <w:r>
        <w:rPr>
          <w:rFonts w:ascii="Times New Roman" w:hAnsi="Times New Roman" w:cs="Times New Roman"/>
          <w:sz w:val="28"/>
        </w:rPr>
        <w:tab/>
        <w:t>(21)</w:t>
      </w:r>
    </w:p>
    <w:p w:rsidR="000126AD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молярный расход дистиллята равен: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tab/>
      </w:r>
      <w:r w:rsidRPr="002F2519">
        <w:rPr>
          <w:rFonts w:ascii="Times New Roman" w:hAnsi="Times New Roman" w:cs="Times New Roman"/>
          <w:position w:val="-36"/>
          <w:sz w:val="28"/>
        </w:rPr>
        <w:object w:dxaOrig="4300" w:dyaOrig="800">
          <v:shape id="_x0000_i1066" type="#_x0000_t75" style="width:215.2pt;height:39.9pt" o:ole="">
            <v:imagedata r:id="rId89" o:title=""/>
          </v:shape>
          <o:OLEObject Type="Embed" ProgID="Equation.DSMT4" ShapeID="_x0000_i1066" DrawAspect="Content" ObjectID="_1695007410" r:id="rId90"/>
        </w:object>
      </w:r>
      <w:r w:rsidRPr="002F2519">
        <w:rPr>
          <w:rFonts w:ascii="Times New Roman" w:hAnsi="Times New Roman" w:cs="Times New Roman"/>
          <w:sz w:val="28"/>
        </w:rPr>
        <w:tab/>
        <w:t>(22)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position w:val="-132"/>
          <w:sz w:val="28"/>
        </w:rPr>
        <w:object w:dxaOrig="8020" w:dyaOrig="2780">
          <v:shape id="_x0000_i1067" type="#_x0000_t75" style="width:400.7pt;height:139.3pt" o:ole="">
            <v:imagedata r:id="rId91" o:title=""/>
          </v:shape>
          <o:OLEObject Type="Embed" ProgID="Equation.DSMT4" ShapeID="_x0000_i1067" DrawAspect="Content" ObjectID="_1695007411" r:id="rId92"/>
        </w:objec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молярный расход кубового остатка:</w:t>
      </w:r>
    </w:p>
    <w:p w:rsidR="002F2519" w:rsidRDefault="002F2519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F2519">
        <w:rPr>
          <w:rFonts w:ascii="Times New Roman" w:hAnsi="Times New Roman" w:cs="Times New Roman"/>
          <w:position w:val="-36"/>
          <w:sz w:val="28"/>
        </w:rPr>
        <w:object w:dxaOrig="4360" w:dyaOrig="800">
          <v:shape id="_x0000_i1068" type="#_x0000_t75" style="width:218.35pt;height:39.9pt" o:ole="">
            <v:imagedata r:id="rId93" o:title=""/>
          </v:shape>
          <o:OLEObject Type="Embed" ProgID="Equation.DSMT4" ShapeID="_x0000_i1068" DrawAspect="Content" ObjectID="_1695007412" r:id="rId94"/>
        </w:object>
      </w:r>
      <w:r>
        <w:rPr>
          <w:rFonts w:ascii="Times New Roman" w:hAnsi="Times New Roman" w:cs="Times New Roman"/>
          <w:sz w:val="28"/>
        </w:rPr>
        <w:tab/>
        <w:t>(23)</w:t>
      </w:r>
    </w:p>
    <w:p w:rsidR="002F2519" w:rsidRPr="002F2519" w:rsidRDefault="00371078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position w:val="-132"/>
          <w:sz w:val="28"/>
        </w:rPr>
        <w:object w:dxaOrig="8040" w:dyaOrig="2780">
          <v:shape id="_x0000_i1069" type="#_x0000_t75" style="width:402.25pt;height:139.3pt" o:ole="">
            <v:imagedata r:id="rId95" o:title=""/>
          </v:shape>
          <o:OLEObject Type="Embed" ProgID="Equation.DSMT4" ShapeID="_x0000_i1069" DrawAspect="Content" ObjectID="_1695007413" r:id="rId96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371078" w:rsidRPr="000257A6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70" type="#_x0000_t75" style="width:364.7pt;height:38.35pt" o:ole="">
            <v:imagedata r:id="rId97" o:title=""/>
          </v:shape>
          <o:OLEObject Type="Embed" ProgID="Equation.DSMT4" ShapeID="_x0000_i1070" DrawAspect="Content" ObjectID="_1695007414" r:id="rId98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формуле (24) вычислено минимальное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число:</w: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tab/>
      </w:r>
      <w:r w:rsidRPr="00371078">
        <w:rPr>
          <w:rFonts w:ascii="Times New Roman" w:hAnsi="Times New Roman" w:cs="Times New Roman"/>
          <w:position w:val="-36"/>
          <w:sz w:val="28"/>
        </w:rPr>
        <w:object w:dxaOrig="1760" w:dyaOrig="820">
          <v:shape id="_x0000_i1071" type="#_x0000_t75" style="width:88.45pt;height:42.25pt" o:ole="">
            <v:imagedata r:id="rId99" o:title=""/>
          </v:shape>
          <o:OLEObject Type="Embed" ProgID="Equation.DSMT4" ShapeID="_x0000_i1071" DrawAspect="Content" ObjectID="_1695007415" r:id="rId100"/>
        </w:object>
      </w:r>
      <w:r w:rsidRPr="00371078">
        <w:rPr>
          <w:rFonts w:ascii="Times New Roman" w:hAnsi="Times New Roman" w:cs="Times New Roman"/>
          <w:sz w:val="28"/>
        </w:rPr>
        <w:tab/>
        <w:t>(24)</w:t>
      </w:r>
    </w:p>
    <w:p w:rsidR="00371078" w:rsidRPr="0037107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28"/>
          <w:sz w:val="28"/>
        </w:rPr>
        <w:object w:dxaOrig="6560" w:dyaOrig="660">
          <v:shape id="_x0000_i1072" type="#_x0000_t75" style="width:330.25pt;height:34.45pt" o:ole="">
            <v:imagedata r:id="rId101" o:title=""/>
          </v:shape>
          <o:OLEObject Type="Embed" ProgID="Equation.DSMT4" ShapeID="_x0000_i1072" DrawAspect="Content" ObjectID="_1695007416" r:id="rId102"/>
        </w:object>
      </w:r>
    </w:p>
    <w:p w:rsidR="00FB1EBC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371078">
        <w:rPr>
          <w:rFonts w:ascii="Times New Roman" w:hAnsi="Times New Roman" w:cs="Times New Roman"/>
          <w:sz w:val="28"/>
        </w:rPr>
        <w:t>5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B1EBC" w:rsidRPr="00371078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="003A57C8"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73" type="#_x0000_t75" style="width:99.4pt;height:18.8pt" o:ole="">
            <v:imagedata r:id="rId103" o:title=""/>
          </v:shape>
          <o:OLEObject Type="Embed" ProgID="Equation.DSMT4" ShapeID="_x0000_i1073" DrawAspect="Content" ObjectID="_1695007417" r:id="rId104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371078">
        <w:rPr>
          <w:rFonts w:ascii="Times New Roman" w:hAnsi="Times New Roman" w:cs="Times New Roman"/>
          <w:sz w:val="28"/>
        </w:rPr>
        <w:t>5</w:t>
      </w:r>
      <w:r w:rsidRPr="00371078">
        <w:rPr>
          <w:rFonts w:ascii="Times New Roman" w:hAnsi="Times New Roman" w:cs="Times New Roman"/>
          <w:sz w:val="28"/>
        </w:rPr>
        <w:t>)</w:t>
      </w:r>
    </w:p>
    <w:p w:rsid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74" type="#_x0000_t75" style="width:323.2pt;height:17.2pt" o:ole="">
            <v:imagedata r:id="rId105" o:title=""/>
          </v:shape>
          <o:OLEObject Type="Embed" ProgID="Equation.DSMT4" ShapeID="_x0000_i1074" DrawAspect="Content" ObjectID="_1695007418" r:id="rId106"/>
        </w:object>
      </w:r>
    </w:p>
    <w:p w:rsidR="000257A6" w:rsidRP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расчет материального баланса ректификационной колонны.</w:t>
      </w:r>
      <w:r w:rsidR="000257A6">
        <w:rPr>
          <w:rFonts w:ascii="Times New Roman" w:hAnsi="Times New Roman" w:cs="Times New Roman"/>
          <w:sz w:val="28"/>
        </w:rPr>
        <w:t xml:space="preserve"> В результате расчет </w:t>
      </w:r>
      <w:proofErr w:type="spellStart"/>
      <w:r w:rsidR="000257A6">
        <w:rPr>
          <w:rFonts w:ascii="Times New Roman" w:hAnsi="Times New Roman" w:cs="Times New Roman"/>
          <w:sz w:val="28"/>
        </w:rPr>
        <w:t>флегмовое</w:t>
      </w:r>
      <w:proofErr w:type="spellEnd"/>
      <w:r w:rsidR="000257A6"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исходных данных получилось равным </w:t>
      </w:r>
      <w:r w:rsidR="000257A6" w:rsidRPr="000257A6">
        <w:rPr>
          <w:rFonts w:ascii="Times New Roman" w:hAnsi="Times New Roman" w:cs="Times New Roman"/>
          <w:position w:val="-10"/>
          <w:sz w:val="28"/>
        </w:rPr>
        <w:object w:dxaOrig="2799" w:dyaOrig="340">
          <v:shape id="_x0000_i1075" type="#_x0000_t75" style="width:140.1pt;height:17.2pt" o:ole="">
            <v:imagedata r:id="rId107" o:title=""/>
          </v:shape>
          <o:OLEObject Type="Embed" ProgID="Equation.DSMT4" ShapeID="_x0000_i1075" DrawAspect="Content" ObjectID="_1695007419" r:id="rId108"/>
        </w:object>
      </w:r>
      <w:r w:rsidR="000257A6">
        <w:rPr>
          <w:rFonts w:ascii="Times New Roman" w:hAnsi="Times New Roman" w:cs="Times New Roman"/>
          <w:sz w:val="28"/>
        </w:rPr>
        <w:t>.</w:t>
      </w:r>
    </w:p>
    <w:sectPr w:rsidR="00EA0983" w:rsidSect="00DD7147">
      <w:footerReference w:type="default" r:id="rId10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49" w:rsidRDefault="00C92749" w:rsidP="00DD7147">
      <w:pPr>
        <w:spacing w:after="0" w:line="240" w:lineRule="auto"/>
      </w:pPr>
      <w:r>
        <w:separator/>
      </w:r>
    </w:p>
  </w:endnote>
  <w:endnote w:type="continuationSeparator" w:id="0">
    <w:p w:rsidR="00C92749" w:rsidRDefault="00C92749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71078" w:rsidRPr="00F970E6" w:rsidRDefault="00371078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FD32FD">
          <w:rPr>
            <w:rFonts w:ascii="Times New Roman" w:hAnsi="Times New Roman" w:cs="Times New Roman"/>
            <w:noProof/>
            <w:sz w:val="28"/>
          </w:rPr>
          <w:t>11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49" w:rsidRDefault="00C92749" w:rsidP="00DD7147">
      <w:pPr>
        <w:spacing w:after="0" w:line="240" w:lineRule="auto"/>
      </w:pPr>
      <w:r>
        <w:separator/>
      </w:r>
    </w:p>
  </w:footnote>
  <w:footnote w:type="continuationSeparator" w:id="0">
    <w:p w:rsidR="00C92749" w:rsidRDefault="00C92749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7346"/>
    <w:rsid w:val="00066324"/>
    <w:rsid w:val="0011066F"/>
    <w:rsid w:val="00281C1A"/>
    <w:rsid w:val="002B3729"/>
    <w:rsid w:val="002D0386"/>
    <w:rsid w:val="002D55F0"/>
    <w:rsid w:val="002F2519"/>
    <w:rsid w:val="00317D67"/>
    <w:rsid w:val="00346C8F"/>
    <w:rsid w:val="003507D3"/>
    <w:rsid w:val="00351C54"/>
    <w:rsid w:val="00356715"/>
    <w:rsid w:val="00371078"/>
    <w:rsid w:val="00377344"/>
    <w:rsid w:val="003A57C8"/>
    <w:rsid w:val="003B2308"/>
    <w:rsid w:val="003D50EE"/>
    <w:rsid w:val="00402B24"/>
    <w:rsid w:val="00473DB0"/>
    <w:rsid w:val="004C1A46"/>
    <w:rsid w:val="004D0CC2"/>
    <w:rsid w:val="004E276F"/>
    <w:rsid w:val="004F1691"/>
    <w:rsid w:val="004F5460"/>
    <w:rsid w:val="00505EE5"/>
    <w:rsid w:val="0056169C"/>
    <w:rsid w:val="005E6501"/>
    <w:rsid w:val="00606744"/>
    <w:rsid w:val="00636208"/>
    <w:rsid w:val="006A4F0A"/>
    <w:rsid w:val="006C2AEC"/>
    <w:rsid w:val="00740C5E"/>
    <w:rsid w:val="00752988"/>
    <w:rsid w:val="007C3F3A"/>
    <w:rsid w:val="007D40D4"/>
    <w:rsid w:val="00804725"/>
    <w:rsid w:val="008475A7"/>
    <w:rsid w:val="00870CE9"/>
    <w:rsid w:val="008A0140"/>
    <w:rsid w:val="00903ADB"/>
    <w:rsid w:val="00936A7C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C26A89"/>
    <w:rsid w:val="00C37A39"/>
    <w:rsid w:val="00C632AA"/>
    <w:rsid w:val="00C92749"/>
    <w:rsid w:val="00CB4F1B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170AE"/>
    <w:rsid w:val="00E34634"/>
    <w:rsid w:val="00E715EE"/>
    <w:rsid w:val="00E90CE9"/>
    <w:rsid w:val="00EA0983"/>
    <w:rsid w:val="00EC3497"/>
    <w:rsid w:val="00ED3FDA"/>
    <w:rsid w:val="00F0144B"/>
    <w:rsid w:val="00F252BE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D01F-D5B6-449E-AEDC-16D17D4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5</cp:revision>
  <cp:lastPrinted>2021-10-05T23:26:00Z</cp:lastPrinted>
  <dcterms:created xsi:type="dcterms:W3CDTF">2021-10-05T21:16:00Z</dcterms:created>
  <dcterms:modified xsi:type="dcterms:W3CDTF">2021-10-05T23:26:00Z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