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E1C" w:rsidRDefault="00D86EEA">
      <w:pPr>
        <w:spacing w:after="0" w:line="240" w:lineRule="auto"/>
        <w:jc w:val="center"/>
        <w:rPr>
          <w:rFonts w:ascii="Times New Roman" w:hAnsi="Times New Roman" w:cs="Times New Roman"/>
          <w:b/>
          <w:sz w:val="28"/>
        </w:rPr>
      </w:pPr>
      <w:r>
        <w:rPr>
          <w:rFonts w:ascii="Times New Roman" w:hAnsi="Times New Roman" w:cs="Times New Roman"/>
          <w:b/>
          <w:sz w:val="28"/>
        </w:rPr>
        <w:t>Министерство науки и высшего образования Российской Федерации</w:t>
      </w:r>
    </w:p>
    <w:p w:rsidR="00B36E1C" w:rsidRDefault="00D86EEA">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B36E1C" w:rsidRDefault="00D86EEA">
      <w:pPr>
        <w:spacing w:after="0" w:line="240" w:lineRule="auto"/>
        <w:jc w:val="center"/>
        <w:rPr>
          <w:rFonts w:ascii="Times New Roman" w:hAnsi="Times New Roman" w:cs="Times New Roman"/>
          <w:b/>
          <w:sz w:val="28"/>
        </w:rPr>
      </w:pPr>
      <w:r>
        <w:rPr>
          <w:rFonts w:ascii="Times New Roman" w:hAnsi="Times New Roman" w:cs="Times New Roman"/>
          <w:b/>
          <w:sz w:val="28"/>
        </w:rPr>
        <w:t>«НАЦИОНАЛЬНЫЙ ИССЛЕДОВАТЕЛЬСКИЙ</w:t>
      </w:r>
    </w:p>
    <w:p w:rsidR="00B36E1C" w:rsidRDefault="00D86EEA">
      <w:pPr>
        <w:pBdr>
          <w:bottom w:val="single" w:sz="12" w:space="1" w:color="000000"/>
        </w:pBdr>
        <w:spacing w:after="0" w:line="240" w:lineRule="auto"/>
        <w:jc w:val="center"/>
        <w:rPr>
          <w:rFonts w:ascii="Times New Roman" w:hAnsi="Times New Roman" w:cs="Times New Roman"/>
          <w:b/>
          <w:sz w:val="28"/>
        </w:rPr>
      </w:pPr>
      <w:r>
        <w:rPr>
          <w:rFonts w:ascii="Times New Roman" w:hAnsi="Times New Roman" w:cs="Times New Roman"/>
          <w:b/>
          <w:sz w:val="28"/>
        </w:rPr>
        <w:t>ТОМСКИЙ ПОЛИТЕХНИЧЕСКИЙ УНИВЕРСИТЕТ»</w:t>
      </w:r>
    </w:p>
    <w:p w:rsidR="00B36E1C" w:rsidRDefault="00B36E1C">
      <w:pPr>
        <w:spacing w:after="0" w:line="360" w:lineRule="auto"/>
        <w:jc w:val="both"/>
        <w:rPr>
          <w:rFonts w:ascii="Times New Roman" w:hAnsi="Times New Roman" w:cs="Times New Roman"/>
          <w:sz w:val="28"/>
        </w:rPr>
      </w:pPr>
    </w:p>
    <w:p w:rsidR="00B36E1C" w:rsidRDefault="00D86EEA">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B36E1C" w:rsidRDefault="00D86EEA">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B36E1C" w:rsidRDefault="00D86EEA">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ядерно-топливного цикла</w:t>
      </w: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Отчет по лабораторной работе №5</w:t>
      </w:r>
    </w:p>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B36E1C" w:rsidRDefault="00D86EEA">
      <w:pPr>
        <w:spacing w:after="0" w:line="360" w:lineRule="auto"/>
        <w:jc w:val="center"/>
        <w:rPr>
          <w:rFonts w:ascii="Times New Roman" w:hAnsi="Times New Roman" w:cs="Times New Roman"/>
          <w:b/>
          <w:sz w:val="28"/>
        </w:rPr>
      </w:pPr>
      <w:r>
        <w:rPr>
          <w:rFonts w:ascii="Times New Roman" w:hAnsi="Times New Roman" w:cs="Times New Roman"/>
          <w:b/>
          <w:sz w:val="28"/>
        </w:rPr>
        <w:t>Расчет электродиализного аппарата для обессоливания воды</w:t>
      </w:r>
    </w:p>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Вариант 6</w:t>
      </w:r>
    </w:p>
    <w:p w:rsidR="00B36E1C" w:rsidRDefault="00B36E1C">
      <w:pPr>
        <w:spacing w:after="0" w:line="360" w:lineRule="auto"/>
        <w:jc w:val="center"/>
        <w:rPr>
          <w:rFonts w:ascii="Times New Roman" w:hAnsi="Times New Roman" w:cs="Times New Roman"/>
          <w:sz w:val="28"/>
        </w:rPr>
      </w:pPr>
    </w:p>
    <w:p w:rsidR="00B36E1C" w:rsidRDefault="00B36E1C">
      <w:pPr>
        <w:spacing w:after="0" w:line="360" w:lineRule="auto"/>
        <w:jc w:val="center"/>
        <w:rPr>
          <w:rFonts w:ascii="Times New Roman" w:hAnsi="Times New Roman" w:cs="Times New Roman"/>
          <w:sz w:val="28"/>
        </w:rPr>
      </w:pPr>
    </w:p>
    <w:p w:rsidR="00B36E1C" w:rsidRDefault="00B36E1C">
      <w:pPr>
        <w:spacing w:after="0" w:line="360" w:lineRule="auto"/>
        <w:jc w:val="center"/>
        <w:rPr>
          <w:rFonts w:ascii="Times New Roman" w:hAnsi="Times New Roman" w:cs="Times New Roman"/>
          <w:sz w:val="28"/>
        </w:rPr>
      </w:pPr>
    </w:p>
    <w:p w:rsidR="00B36E1C" w:rsidRDefault="00D86EEA">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B36E1C" w:rsidRDefault="00D86EEA">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B36E1C" w:rsidRDefault="00D86EEA">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B36E1C" w:rsidRDefault="00B36E1C">
      <w:pPr>
        <w:spacing w:after="0" w:line="360" w:lineRule="auto"/>
        <w:jc w:val="both"/>
        <w:rPr>
          <w:rFonts w:ascii="Times New Roman" w:hAnsi="Times New Roman" w:cs="Times New Roman"/>
          <w:sz w:val="28"/>
        </w:rPr>
      </w:pPr>
    </w:p>
    <w:p w:rsidR="00B36E1C" w:rsidRDefault="00D86EEA">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B36E1C" w:rsidRDefault="00D86EEA">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Орлов А.А.</w:t>
      </w:r>
    </w:p>
    <w:p w:rsidR="00B36E1C" w:rsidRDefault="00D86EEA">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B36E1C">
      <w:pPr>
        <w:spacing w:after="0" w:line="360" w:lineRule="auto"/>
        <w:jc w:val="both"/>
        <w:rPr>
          <w:rFonts w:ascii="Times New Roman" w:hAnsi="Times New Roman" w:cs="Times New Roman"/>
          <w:sz w:val="28"/>
        </w:rPr>
      </w:pPr>
    </w:p>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B36E1C" w:rsidRDefault="00D86EEA">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СОДЕРЖАНИЕ</w:t>
      </w:r>
    </w:p>
    <w:sdt>
      <w:sdtPr>
        <w:rPr>
          <w:rFonts w:ascii="Times New Roman" w:eastAsia="Calibri" w:hAnsi="Times New Roman" w:cs="Times New Roman"/>
          <w:color w:val="auto"/>
          <w:sz w:val="28"/>
          <w:szCs w:val="28"/>
          <w:lang w:eastAsia="en-US"/>
        </w:rPr>
        <w:id w:val="1419521932"/>
        <w:docPartObj>
          <w:docPartGallery w:val="Table of Contents"/>
          <w:docPartUnique/>
        </w:docPartObj>
      </w:sdtPr>
      <w:sdtContent>
        <w:p w:rsidR="00B36E1C" w:rsidRPr="00E90314" w:rsidRDefault="00B36E1C" w:rsidP="00E90314">
          <w:pPr>
            <w:pStyle w:val="ac"/>
            <w:jc w:val="both"/>
            <w:rPr>
              <w:rFonts w:ascii="Times New Roman" w:hAnsi="Times New Roman" w:cs="Times New Roman"/>
              <w:color w:val="auto"/>
              <w:sz w:val="28"/>
              <w:szCs w:val="28"/>
            </w:rPr>
          </w:pPr>
        </w:p>
        <w:p w:rsidR="00075A10" w:rsidRPr="00E90314" w:rsidRDefault="00D86EEA" w:rsidP="00E90314">
          <w:pPr>
            <w:pStyle w:val="11"/>
            <w:tabs>
              <w:tab w:val="right" w:leader="dot" w:pos="9345"/>
            </w:tabs>
            <w:jc w:val="both"/>
            <w:rPr>
              <w:rFonts w:ascii="Times New Roman" w:eastAsiaTheme="minorEastAsia" w:hAnsi="Times New Roman" w:cs="Times New Roman"/>
              <w:sz w:val="28"/>
              <w:szCs w:val="28"/>
              <w:lang w:eastAsia="ru-RU"/>
            </w:rPr>
          </w:pPr>
          <w:r w:rsidRPr="00E90314">
            <w:rPr>
              <w:rFonts w:ascii="Times New Roman" w:hAnsi="Times New Roman" w:cs="Times New Roman"/>
              <w:sz w:val="28"/>
              <w:szCs w:val="28"/>
            </w:rPr>
            <w:fldChar w:fldCharType="begin"/>
          </w:r>
          <w:r w:rsidRPr="00E90314">
            <w:rPr>
              <w:rStyle w:val="IndexLink"/>
              <w:rFonts w:ascii="Times New Roman" w:hAnsi="Times New Roman" w:cs="Times New Roman"/>
              <w:webHidden/>
              <w:sz w:val="28"/>
              <w:szCs w:val="28"/>
            </w:rPr>
            <w:instrText>TOC \z \o "1-3" \u \h</w:instrText>
          </w:r>
          <w:r w:rsidRPr="00E90314">
            <w:rPr>
              <w:rStyle w:val="IndexLink"/>
              <w:rFonts w:ascii="Times New Roman" w:hAnsi="Times New Roman" w:cs="Times New Roman"/>
              <w:sz w:val="28"/>
              <w:szCs w:val="28"/>
            </w:rPr>
            <w:fldChar w:fldCharType="separate"/>
          </w:r>
          <w:hyperlink w:anchor="_Toc88540136" w:history="1">
            <w:r w:rsidR="00075A10" w:rsidRPr="00E90314">
              <w:rPr>
                <w:rStyle w:val="a5"/>
                <w:rFonts w:ascii="Times New Roman" w:hAnsi="Times New Roman" w:cs="Times New Roman"/>
                <w:sz w:val="28"/>
                <w:szCs w:val="28"/>
              </w:rPr>
              <w:t>ЦЕЛЬ РАБОТЫ</w:t>
            </w:r>
            <w:r w:rsidR="00075A10" w:rsidRPr="00E90314">
              <w:rPr>
                <w:rFonts w:ascii="Times New Roman" w:hAnsi="Times New Roman" w:cs="Times New Roman"/>
                <w:webHidden/>
                <w:sz w:val="28"/>
                <w:szCs w:val="28"/>
              </w:rPr>
              <w:tab/>
            </w:r>
            <w:r w:rsidR="00075A10" w:rsidRPr="00E90314">
              <w:rPr>
                <w:rFonts w:ascii="Times New Roman" w:hAnsi="Times New Roman" w:cs="Times New Roman"/>
                <w:webHidden/>
                <w:sz w:val="28"/>
                <w:szCs w:val="28"/>
              </w:rPr>
              <w:fldChar w:fldCharType="begin"/>
            </w:r>
            <w:r w:rsidR="00075A10" w:rsidRPr="00E90314">
              <w:rPr>
                <w:rFonts w:ascii="Times New Roman" w:hAnsi="Times New Roman" w:cs="Times New Roman"/>
                <w:webHidden/>
                <w:sz w:val="28"/>
                <w:szCs w:val="28"/>
              </w:rPr>
              <w:instrText xml:space="preserve"> PAGEREF _Toc88540136 \h </w:instrText>
            </w:r>
            <w:r w:rsidR="00E90314" w:rsidRPr="00E90314">
              <w:rPr>
                <w:rFonts w:ascii="Times New Roman" w:hAnsi="Times New Roman" w:cs="Times New Roman"/>
                <w:webHidden/>
                <w:sz w:val="28"/>
                <w:szCs w:val="28"/>
              </w:rPr>
            </w:r>
            <w:r w:rsidR="00E90314">
              <w:rPr>
                <w:rFonts w:ascii="Times New Roman" w:hAnsi="Times New Roman" w:cs="Times New Roman"/>
                <w:webHidden/>
                <w:sz w:val="28"/>
                <w:szCs w:val="28"/>
              </w:rPr>
              <w:fldChar w:fldCharType="separate"/>
            </w:r>
            <w:r w:rsidR="00E90314">
              <w:rPr>
                <w:rFonts w:ascii="Times New Roman" w:hAnsi="Times New Roman" w:cs="Times New Roman"/>
                <w:noProof/>
                <w:webHidden/>
                <w:sz w:val="28"/>
                <w:szCs w:val="28"/>
              </w:rPr>
              <w:t>3</w:t>
            </w:r>
            <w:r w:rsidR="00075A10" w:rsidRPr="00E90314">
              <w:rPr>
                <w:rFonts w:ascii="Times New Roman" w:hAnsi="Times New Roman" w:cs="Times New Roman"/>
                <w:webHidden/>
                <w:sz w:val="28"/>
                <w:szCs w:val="28"/>
              </w:rPr>
              <w:fldChar w:fldCharType="end"/>
            </w:r>
          </w:hyperlink>
        </w:p>
        <w:p w:rsidR="00075A10" w:rsidRPr="00E90314" w:rsidRDefault="00075A10" w:rsidP="00E90314">
          <w:pPr>
            <w:pStyle w:val="11"/>
            <w:tabs>
              <w:tab w:val="left" w:pos="440"/>
              <w:tab w:val="right" w:leader="dot" w:pos="9345"/>
            </w:tabs>
            <w:jc w:val="both"/>
            <w:rPr>
              <w:rFonts w:ascii="Times New Roman" w:eastAsiaTheme="minorEastAsia" w:hAnsi="Times New Roman" w:cs="Times New Roman"/>
              <w:sz w:val="28"/>
              <w:szCs w:val="28"/>
              <w:lang w:eastAsia="ru-RU"/>
            </w:rPr>
          </w:pPr>
          <w:hyperlink w:anchor="_Toc88540137" w:history="1">
            <w:r w:rsidRPr="00E90314">
              <w:rPr>
                <w:rStyle w:val="a5"/>
                <w:rFonts w:ascii="Times New Roman" w:hAnsi="Times New Roman" w:cs="Times New Roman"/>
                <w:sz w:val="28"/>
                <w:szCs w:val="28"/>
              </w:rPr>
              <w:t>1.</w:t>
            </w:r>
            <w:r w:rsidRPr="00E90314">
              <w:rPr>
                <w:rFonts w:ascii="Times New Roman" w:eastAsiaTheme="minorEastAsia" w:hAnsi="Times New Roman" w:cs="Times New Roman"/>
                <w:sz w:val="28"/>
                <w:szCs w:val="28"/>
                <w:lang w:eastAsia="ru-RU"/>
              </w:rPr>
              <w:tab/>
            </w:r>
            <w:r w:rsidRPr="00E90314">
              <w:rPr>
                <w:rStyle w:val="a5"/>
                <w:rFonts w:ascii="Times New Roman" w:hAnsi="Times New Roman" w:cs="Times New Roman"/>
                <w:sz w:val="28"/>
                <w:szCs w:val="28"/>
              </w:rPr>
              <w:t>ТЕОРЕТИЧЕСКАЯ ЧАСТЬ</w:t>
            </w:r>
            <w:r w:rsidRPr="00E90314">
              <w:rPr>
                <w:rFonts w:ascii="Times New Roman" w:hAnsi="Times New Roman" w:cs="Times New Roman"/>
                <w:webHidden/>
                <w:sz w:val="28"/>
                <w:szCs w:val="28"/>
              </w:rPr>
              <w:tab/>
            </w:r>
            <w:r w:rsidRPr="00E90314">
              <w:rPr>
                <w:rFonts w:ascii="Times New Roman" w:hAnsi="Times New Roman" w:cs="Times New Roman"/>
                <w:webHidden/>
                <w:sz w:val="28"/>
                <w:szCs w:val="28"/>
              </w:rPr>
              <w:fldChar w:fldCharType="begin"/>
            </w:r>
            <w:r w:rsidRPr="00E90314">
              <w:rPr>
                <w:rFonts w:ascii="Times New Roman" w:hAnsi="Times New Roman" w:cs="Times New Roman"/>
                <w:webHidden/>
                <w:sz w:val="28"/>
                <w:szCs w:val="28"/>
              </w:rPr>
              <w:instrText xml:space="preserve"> PAGEREF _Toc88540137 \h </w:instrText>
            </w:r>
            <w:r w:rsidR="00E90314" w:rsidRPr="00E90314">
              <w:rPr>
                <w:rFonts w:ascii="Times New Roman" w:hAnsi="Times New Roman" w:cs="Times New Roman"/>
                <w:webHidden/>
                <w:sz w:val="28"/>
                <w:szCs w:val="28"/>
              </w:rPr>
            </w:r>
            <w:r w:rsidR="00E90314">
              <w:rPr>
                <w:rFonts w:ascii="Times New Roman" w:hAnsi="Times New Roman" w:cs="Times New Roman"/>
                <w:webHidden/>
                <w:sz w:val="28"/>
                <w:szCs w:val="28"/>
              </w:rPr>
              <w:fldChar w:fldCharType="separate"/>
            </w:r>
            <w:r w:rsidR="00E90314">
              <w:rPr>
                <w:rFonts w:ascii="Times New Roman" w:hAnsi="Times New Roman" w:cs="Times New Roman"/>
                <w:noProof/>
                <w:webHidden/>
                <w:sz w:val="28"/>
                <w:szCs w:val="28"/>
              </w:rPr>
              <w:t>3</w:t>
            </w:r>
            <w:r w:rsidRPr="00E90314">
              <w:rPr>
                <w:rFonts w:ascii="Times New Roman" w:hAnsi="Times New Roman" w:cs="Times New Roman"/>
                <w:webHidden/>
                <w:sz w:val="28"/>
                <w:szCs w:val="28"/>
              </w:rPr>
              <w:fldChar w:fldCharType="end"/>
            </w:r>
          </w:hyperlink>
        </w:p>
        <w:p w:rsidR="00075A10" w:rsidRPr="00E90314" w:rsidRDefault="00075A10" w:rsidP="00E90314">
          <w:pPr>
            <w:pStyle w:val="11"/>
            <w:tabs>
              <w:tab w:val="left" w:pos="440"/>
              <w:tab w:val="right" w:leader="dot" w:pos="9345"/>
            </w:tabs>
            <w:jc w:val="both"/>
            <w:rPr>
              <w:rFonts w:ascii="Times New Roman" w:eastAsiaTheme="minorEastAsia" w:hAnsi="Times New Roman" w:cs="Times New Roman"/>
              <w:sz w:val="28"/>
              <w:szCs w:val="28"/>
              <w:lang w:eastAsia="ru-RU"/>
            </w:rPr>
          </w:pPr>
          <w:hyperlink w:anchor="_Toc88540138" w:history="1">
            <w:r w:rsidRPr="00E90314">
              <w:rPr>
                <w:rStyle w:val="a5"/>
                <w:rFonts w:ascii="Times New Roman" w:hAnsi="Times New Roman" w:cs="Times New Roman"/>
                <w:sz w:val="28"/>
                <w:szCs w:val="28"/>
              </w:rPr>
              <w:t>2.</w:t>
            </w:r>
            <w:r w:rsidRPr="00E90314">
              <w:rPr>
                <w:rFonts w:ascii="Times New Roman" w:eastAsiaTheme="minorEastAsia" w:hAnsi="Times New Roman" w:cs="Times New Roman"/>
                <w:sz w:val="28"/>
                <w:szCs w:val="28"/>
                <w:lang w:eastAsia="ru-RU"/>
              </w:rPr>
              <w:tab/>
            </w:r>
            <w:r w:rsidRPr="00E90314">
              <w:rPr>
                <w:rStyle w:val="a5"/>
                <w:rFonts w:ascii="Times New Roman" w:hAnsi="Times New Roman" w:cs="Times New Roman"/>
                <w:sz w:val="28"/>
                <w:szCs w:val="28"/>
              </w:rPr>
              <w:t>ИСХОДНЫЕ ДАННЫЕ</w:t>
            </w:r>
            <w:r w:rsidRPr="00E90314">
              <w:rPr>
                <w:rFonts w:ascii="Times New Roman" w:hAnsi="Times New Roman" w:cs="Times New Roman"/>
                <w:webHidden/>
                <w:sz w:val="28"/>
                <w:szCs w:val="28"/>
              </w:rPr>
              <w:tab/>
            </w:r>
            <w:r w:rsidRPr="00E90314">
              <w:rPr>
                <w:rFonts w:ascii="Times New Roman" w:hAnsi="Times New Roman" w:cs="Times New Roman"/>
                <w:webHidden/>
                <w:sz w:val="28"/>
                <w:szCs w:val="28"/>
              </w:rPr>
              <w:fldChar w:fldCharType="begin"/>
            </w:r>
            <w:r w:rsidRPr="00E90314">
              <w:rPr>
                <w:rFonts w:ascii="Times New Roman" w:hAnsi="Times New Roman" w:cs="Times New Roman"/>
                <w:webHidden/>
                <w:sz w:val="28"/>
                <w:szCs w:val="28"/>
              </w:rPr>
              <w:instrText xml:space="preserve"> PAGEREF _Toc88540138 \h </w:instrText>
            </w:r>
            <w:r w:rsidR="00E90314" w:rsidRPr="00E90314">
              <w:rPr>
                <w:rFonts w:ascii="Times New Roman" w:hAnsi="Times New Roman" w:cs="Times New Roman"/>
                <w:webHidden/>
                <w:sz w:val="28"/>
                <w:szCs w:val="28"/>
              </w:rPr>
            </w:r>
            <w:r w:rsidR="00E90314">
              <w:rPr>
                <w:rFonts w:ascii="Times New Roman" w:hAnsi="Times New Roman" w:cs="Times New Roman"/>
                <w:webHidden/>
                <w:sz w:val="28"/>
                <w:szCs w:val="28"/>
              </w:rPr>
              <w:fldChar w:fldCharType="separate"/>
            </w:r>
            <w:r w:rsidR="00E90314">
              <w:rPr>
                <w:rFonts w:ascii="Times New Roman" w:hAnsi="Times New Roman" w:cs="Times New Roman"/>
                <w:noProof/>
                <w:webHidden/>
                <w:sz w:val="28"/>
                <w:szCs w:val="28"/>
              </w:rPr>
              <w:t>12</w:t>
            </w:r>
            <w:r w:rsidRPr="00E90314">
              <w:rPr>
                <w:rFonts w:ascii="Times New Roman" w:hAnsi="Times New Roman" w:cs="Times New Roman"/>
                <w:webHidden/>
                <w:sz w:val="28"/>
                <w:szCs w:val="28"/>
              </w:rPr>
              <w:fldChar w:fldCharType="end"/>
            </w:r>
          </w:hyperlink>
        </w:p>
        <w:p w:rsidR="00075A10" w:rsidRPr="00E90314" w:rsidRDefault="00075A10" w:rsidP="00E90314">
          <w:pPr>
            <w:pStyle w:val="11"/>
            <w:tabs>
              <w:tab w:val="left" w:pos="440"/>
              <w:tab w:val="right" w:leader="dot" w:pos="9345"/>
            </w:tabs>
            <w:jc w:val="both"/>
            <w:rPr>
              <w:rFonts w:ascii="Times New Roman" w:eastAsiaTheme="minorEastAsia" w:hAnsi="Times New Roman" w:cs="Times New Roman"/>
              <w:sz w:val="28"/>
              <w:szCs w:val="28"/>
              <w:lang w:eastAsia="ru-RU"/>
            </w:rPr>
          </w:pPr>
          <w:hyperlink w:anchor="_Toc88540139" w:history="1">
            <w:r w:rsidRPr="00E90314">
              <w:rPr>
                <w:rStyle w:val="a5"/>
                <w:rFonts w:ascii="Times New Roman" w:hAnsi="Times New Roman" w:cs="Times New Roman"/>
                <w:sz w:val="28"/>
                <w:szCs w:val="28"/>
              </w:rPr>
              <w:t>3.</w:t>
            </w:r>
            <w:r w:rsidRPr="00E90314">
              <w:rPr>
                <w:rFonts w:ascii="Times New Roman" w:eastAsiaTheme="minorEastAsia" w:hAnsi="Times New Roman" w:cs="Times New Roman"/>
                <w:sz w:val="28"/>
                <w:szCs w:val="28"/>
                <w:lang w:eastAsia="ru-RU"/>
              </w:rPr>
              <w:tab/>
            </w:r>
            <w:r w:rsidRPr="00E90314">
              <w:rPr>
                <w:rStyle w:val="a5"/>
                <w:rFonts w:ascii="Times New Roman" w:hAnsi="Times New Roman" w:cs="Times New Roman"/>
                <w:sz w:val="28"/>
                <w:szCs w:val="28"/>
              </w:rPr>
              <w:t>ПРАКТИЧЕСКАЯ ЧАСТЬ</w:t>
            </w:r>
            <w:r w:rsidRPr="00E90314">
              <w:rPr>
                <w:rFonts w:ascii="Times New Roman" w:hAnsi="Times New Roman" w:cs="Times New Roman"/>
                <w:webHidden/>
                <w:sz w:val="28"/>
                <w:szCs w:val="28"/>
              </w:rPr>
              <w:tab/>
            </w:r>
            <w:r w:rsidRPr="00E90314">
              <w:rPr>
                <w:rFonts w:ascii="Times New Roman" w:hAnsi="Times New Roman" w:cs="Times New Roman"/>
                <w:webHidden/>
                <w:sz w:val="28"/>
                <w:szCs w:val="28"/>
              </w:rPr>
              <w:fldChar w:fldCharType="begin"/>
            </w:r>
            <w:r w:rsidRPr="00E90314">
              <w:rPr>
                <w:rFonts w:ascii="Times New Roman" w:hAnsi="Times New Roman" w:cs="Times New Roman"/>
                <w:webHidden/>
                <w:sz w:val="28"/>
                <w:szCs w:val="28"/>
              </w:rPr>
              <w:instrText xml:space="preserve"> PAGEREF _Toc88540139 \h </w:instrText>
            </w:r>
            <w:r w:rsidR="00E90314" w:rsidRPr="00E90314">
              <w:rPr>
                <w:rFonts w:ascii="Times New Roman" w:hAnsi="Times New Roman" w:cs="Times New Roman"/>
                <w:webHidden/>
                <w:sz w:val="28"/>
                <w:szCs w:val="28"/>
              </w:rPr>
            </w:r>
            <w:r w:rsidR="00E90314">
              <w:rPr>
                <w:rFonts w:ascii="Times New Roman" w:hAnsi="Times New Roman" w:cs="Times New Roman"/>
                <w:webHidden/>
                <w:sz w:val="28"/>
                <w:szCs w:val="28"/>
              </w:rPr>
              <w:fldChar w:fldCharType="separate"/>
            </w:r>
            <w:r w:rsidR="00E90314">
              <w:rPr>
                <w:rFonts w:ascii="Times New Roman" w:hAnsi="Times New Roman" w:cs="Times New Roman"/>
                <w:noProof/>
                <w:webHidden/>
                <w:sz w:val="28"/>
                <w:szCs w:val="28"/>
              </w:rPr>
              <w:t>12</w:t>
            </w:r>
            <w:r w:rsidRPr="00E90314">
              <w:rPr>
                <w:rFonts w:ascii="Times New Roman" w:hAnsi="Times New Roman" w:cs="Times New Roman"/>
                <w:webHidden/>
                <w:sz w:val="28"/>
                <w:szCs w:val="28"/>
              </w:rPr>
              <w:fldChar w:fldCharType="end"/>
            </w:r>
          </w:hyperlink>
        </w:p>
        <w:p w:rsidR="00075A10" w:rsidRPr="00E90314" w:rsidRDefault="00075A10" w:rsidP="00E90314">
          <w:pPr>
            <w:pStyle w:val="11"/>
            <w:tabs>
              <w:tab w:val="right" w:leader="dot" w:pos="9345"/>
            </w:tabs>
            <w:jc w:val="both"/>
            <w:rPr>
              <w:rFonts w:ascii="Times New Roman" w:eastAsiaTheme="minorEastAsia" w:hAnsi="Times New Roman" w:cs="Times New Roman"/>
              <w:sz w:val="28"/>
              <w:szCs w:val="28"/>
              <w:lang w:eastAsia="ru-RU"/>
            </w:rPr>
          </w:pPr>
          <w:hyperlink w:anchor="_Toc88540140" w:history="1">
            <w:r w:rsidRPr="00E90314">
              <w:rPr>
                <w:rStyle w:val="a5"/>
                <w:rFonts w:ascii="Times New Roman" w:hAnsi="Times New Roman" w:cs="Times New Roman"/>
                <w:sz w:val="28"/>
                <w:szCs w:val="28"/>
              </w:rPr>
              <w:t>ВЫВОДЫ</w:t>
            </w:r>
            <w:r w:rsidRPr="00E90314">
              <w:rPr>
                <w:rFonts w:ascii="Times New Roman" w:hAnsi="Times New Roman" w:cs="Times New Roman"/>
                <w:webHidden/>
                <w:sz w:val="28"/>
                <w:szCs w:val="28"/>
              </w:rPr>
              <w:tab/>
            </w:r>
            <w:r w:rsidRPr="00E90314">
              <w:rPr>
                <w:rFonts w:ascii="Times New Roman" w:hAnsi="Times New Roman" w:cs="Times New Roman"/>
                <w:webHidden/>
                <w:sz w:val="28"/>
                <w:szCs w:val="28"/>
              </w:rPr>
              <w:fldChar w:fldCharType="begin"/>
            </w:r>
            <w:r w:rsidRPr="00E90314">
              <w:rPr>
                <w:rFonts w:ascii="Times New Roman" w:hAnsi="Times New Roman" w:cs="Times New Roman"/>
                <w:webHidden/>
                <w:sz w:val="28"/>
                <w:szCs w:val="28"/>
              </w:rPr>
              <w:instrText xml:space="preserve"> PAGEREF _Toc88540140 \h </w:instrText>
            </w:r>
            <w:r w:rsidR="00E90314" w:rsidRPr="00E90314">
              <w:rPr>
                <w:rFonts w:ascii="Times New Roman" w:hAnsi="Times New Roman" w:cs="Times New Roman"/>
                <w:webHidden/>
                <w:sz w:val="28"/>
                <w:szCs w:val="28"/>
              </w:rPr>
            </w:r>
            <w:r w:rsidR="00E90314">
              <w:rPr>
                <w:rFonts w:ascii="Times New Roman" w:hAnsi="Times New Roman" w:cs="Times New Roman"/>
                <w:webHidden/>
                <w:sz w:val="28"/>
                <w:szCs w:val="28"/>
              </w:rPr>
              <w:fldChar w:fldCharType="separate"/>
            </w:r>
            <w:r w:rsidR="00E90314">
              <w:rPr>
                <w:rFonts w:ascii="Times New Roman" w:hAnsi="Times New Roman" w:cs="Times New Roman"/>
                <w:noProof/>
                <w:webHidden/>
                <w:sz w:val="28"/>
                <w:szCs w:val="28"/>
              </w:rPr>
              <w:t>14</w:t>
            </w:r>
            <w:r w:rsidRPr="00E90314">
              <w:rPr>
                <w:rFonts w:ascii="Times New Roman" w:hAnsi="Times New Roman" w:cs="Times New Roman"/>
                <w:webHidden/>
                <w:sz w:val="28"/>
                <w:szCs w:val="28"/>
              </w:rPr>
              <w:fldChar w:fldCharType="end"/>
            </w:r>
          </w:hyperlink>
        </w:p>
        <w:p w:rsidR="00B36E1C" w:rsidRPr="00E90314" w:rsidRDefault="00D86EEA" w:rsidP="00E90314">
          <w:pPr>
            <w:pStyle w:val="11"/>
            <w:tabs>
              <w:tab w:val="left" w:pos="440"/>
              <w:tab w:val="right" w:leader="dot" w:pos="9345"/>
            </w:tabs>
            <w:jc w:val="both"/>
            <w:rPr>
              <w:rFonts w:ascii="Times New Roman" w:eastAsiaTheme="minorEastAsia" w:hAnsi="Times New Roman" w:cs="Times New Roman"/>
              <w:sz w:val="28"/>
              <w:szCs w:val="28"/>
              <w:lang w:eastAsia="ru-RU"/>
            </w:rPr>
          </w:pPr>
          <w:r w:rsidRPr="00E90314">
            <w:rPr>
              <w:rStyle w:val="IndexLink"/>
              <w:rFonts w:ascii="Times New Roman" w:hAnsi="Times New Roman" w:cs="Times New Roman"/>
              <w:sz w:val="28"/>
              <w:szCs w:val="28"/>
            </w:rPr>
            <w:fldChar w:fldCharType="end"/>
          </w:r>
        </w:p>
      </w:sdtContent>
    </w:sdt>
    <w:p w:rsidR="00B36E1C" w:rsidRDefault="00B36E1C">
      <w:pPr>
        <w:jc w:val="both"/>
        <w:rPr>
          <w:rFonts w:ascii="Times New Roman" w:hAnsi="Times New Roman" w:cs="Times New Roman"/>
          <w:sz w:val="28"/>
          <w:szCs w:val="28"/>
        </w:rPr>
      </w:pPr>
    </w:p>
    <w:p w:rsidR="00B36E1C" w:rsidRDefault="00B36E1C">
      <w:pPr>
        <w:spacing w:after="0" w:line="360" w:lineRule="auto"/>
        <w:ind w:firstLine="851"/>
        <w:jc w:val="both"/>
        <w:rPr>
          <w:rFonts w:ascii="Times New Roman" w:hAnsi="Times New Roman" w:cs="Times New Roman"/>
          <w:sz w:val="28"/>
        </w:rPr>
      </w:pPr>
    </w:p>
    <w:p w:rsidR="00B36E1C" w:rsidRDefault="00D86EEA">
      <w:pPr>
        <w:spacing w:after="0" w:line="360" w:lineRule="auto"/>
        <w:ind w:firstLine="851"/>
        <w:jc w:val="both"/>
        <w:rPr>
          <w:rFonts w:ascii="Times New Roman" w:hAnsi="Times New Roman" w:cs="Times New Roman"/>
          <w:sz w:val="28"/>
        </w:rPr>
      </w:pPr>
      <w:r>
        <w:br w:type="page"/>
      </w:r>
    </w:p>
    <w:p w:rsidR="00B36E1C" w:rsidRDefault="00D86EEA">
      <w:pPr>
        <w:spacing w:after="0" w:line="360" w:lineRule="auto"/>
        <w:jc w:val="center"/>
        <w:outlineLvl w:val="0"/>
        <w:rPr>
          <w:rFonts w:ascii="Times New Roman" w:hAnsi="Times New Roman" w:cs="Times New Roman"/>
          <w:b/>
          <w:sz w:val="28"/>
        </w:rPr>
      </w:pPr>
      <w:r>
        <w:rPr>
          <w:rFonts w:ascii="Times New Roman" w:hAnsi="Times New Roman" w:cs="Times New Roman"/>
          <w:b/>
          <w:sz w:val="28"/>
        </w:rPr>
        <w:lastRenderedPageBreak/>
        <w:tab/>
      </w:r>
      <w:bookmarkStart w:id="0" w:name="_Toc88540136"/>
      <w:r>
        <w:rPr>
          <w:rFonts w:ascii="Times New Roman" w:hAnsi="Times New Roman" w:cs="Times New Roman"/>
          <w:b/>
          <w:sz w:val="28"/>
        </w:rPr>
        <w:t>ЦЕЛЬ РАБОТЫ</w:t>
      </w:r>
      <w:bookmarkEnd w:id="0"/>
    </w:p>
    <w:p w:rsidR="00B36E1C" w:rsidRDefault="00D86EEA">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Расчет </w:t>
      </w:r>
      <w:proofErr w:type="spellStart"/>
      <w:r>
        <w:rPr>
          <w:rFonts w:ascii="Times New Roman" w:hAnsi="Times New Roman" w:cs="Times New Roman"/>
          <w:sz w:val="28"/>
        </w:rPr>
        <w:t>электродиализаторного</w:t>
      </w:r>
      <w:proofErr w:type="spellEnd"/>
      <w:r>
        <w:rPr>
          <w:rFonts w:ascii="Times New Roman" w:hAnsi="Times New Roman" w:cs="Times New Roman"/>
          <w:sz w:val="28"/>
        </w:rPr>
        <w:t xml:space="preserve"> аппарата, включающий расчет площади мембран, требуемых для обессоливания, общего количества мембран, необходимых для работы установки в заданном режиме, и определение условий электропитания электродиализной установки.</w:t>
      </w:r>
    </w:p>
    <w:p w:rsidR="00B36E1C" w:rsidRDefault="00B36E1C">
      <w:pPr>
        <w:spacing w:after="0" w:line="360" w:lineRule="auto"/>
        <w:ind w:firstLine="851"/>
        <w:jc w:val="both"/>
        <w:rPr>
          <w:rFonts w:ascii="Times New Roman" w:hAnsi="Times New Roman" w:cs="Times New Roman"/>
          <w:sz w:val="28"/>
        </w:rPr>
      </w:pPr>
    </w:p>
    <w:p w:rsidR="00B36E1C" w:rsidRDefault="00283320">
      <w:pPr>
        <w:spacing w:after="0" w:line="360" w:lineRule="auto"/>
        <w:jc w:val="center"/>
        <w:outlineLvl w:val="0"/>
        <w:rPr>
          <w:rFonts w:ascii="Times New Roman" w:hAnsi="Times New Roman" w:cs="Times New Roman"/>
          <w:b/>
          <w:sz w:val="28"/>
        </w:rPr>
      </w:pPr>
      <w:bookmarkStart w:id="1" w:name="_Toc88540137"/>
      <w:r>
        <w:rPr>
          <w:rFonts w:ascii="Times New Roman" w:hAnsi="Times New Roman" w:cs="Times New Roman"/>
          <w:b/>
          <w:sz w:val="28"/>
        </w:rPr>
        <w:t>1</w:t>
      </w:r>
      <w:r w:rsidR="00D86EEA">
        <w:rPr>
          <w:rFonts w:ascii="Times New Roman" w:hAnsi="Times New Roman" w:cs="Times New Roman"/>
          <w:b/>
          <w:sz w:val="28"/>
        </w:rPr>
        <w:t>.</w:t>
      </w:r>
      <w:r w:rsidR="00D86EEA">
        <w:rPr>
          <w:rFonts w:ascii="Times New Roman" w:hAnsi="Times New Roman" w:cs="Times New Roman"/>
          <w:b/>
          <w:sz w:val="28"/>
        </w:rPr>
        <w:tab/>
        <w:t>ТЕОРЕТИЧЕСКАЯ ЧАСТЬ</w:t>
      </w:r>
      <w:bookmarkEnd w:id="1"/>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Принцип электродиализа как метода извлечения солей из растворов заключается в том, что при протекании через систему электрического тока возникает направленное движение ионов в растворе в соответствии со знаком их заряда. Это движение ионов прекратится, как только на аноде и катоде будет достигнут барьерный потенциал, при котором происходит нейтрализация ионами пластин анода и катода. При повышении этого напряжения ионы начнут разряжаться на контактных пластинах, при этом на катоде будут восстанавливаться ионы металлов и водорода, который в газообразном состоянии удаляется из опресняемой воды, а гидроксильные ионы с ионами натрия образуют щелочь. На аноде происходит окисление ионов </w:t>
      </w:r>
      <w:proofErr w:type="spellStart"/>
      <w:r>
        <w:rPr>
          <w:rFonts w:ascii="Times New Roman" w:hAnsi="Times New Roman" w:cs="Times New Roman"/>
          <w:sz w:val="28"/>
          <w:szCs w:val="28"/>
        </w:rPr>
        <w:t>Cl</w:t>
      </w:r>
      <w:proofErr w:type="spellEnd"/>
      <w:r>
        <w:rPr>
          <w:rFonts w:ascii="Times New Roman" w:hAnsi="Times New Roman" w:cs="Times New Roman"/>
          <w:sz w:val="28"/>
          <w:szCs w:val="28"/>
        </w:rPr>
        <w:t>-, SO42-, OH- с выделением молекулярного кислорода и хлора с образованием серной и соляной кислот. Чтобы не допустить обратной реакции, вблизи анодных и катодных плас</w:t>
      </w:r>
      <w:r w:rsidR="00E90314">
        <w:rPr>
          <w:rFonts w:ascii="Times New Roman" w:hAnsi="Times New Roman" w:cs="Times New Roman"/>
          <w:sz w:val="28"/>
          <w:szCs w:val="28"/>
        </w:rPr>
        <w:t>тин устанавливают пористые пере</w:t>
      </w:r>
      <w:r>
        <w:rPr>
          <w:rFonts w:ascii="Times New Roman" w:hAnsi="Times New Roman" w:cs="Times New Roman"/>
          <w:sz w:val="28"/>
          <w:szCs w:val="28"/>
        </w:rPr>
        <w:t>городки, через которые свободно могут проходить ионы, и организуют непрерывное удаление воды из образованных этими перегородками электродных камер, при этом из катодной камеры будет выходить щелочная вода, а из анодной – кислая. Если пространство, в котором происходит процесс электрохимического опреснения, разделено только на три камеры: анодную, рабочую и катодную, то анио</w:t>
      </w:r>
      <w:r w:rsidR="00E90314">
        <w:rPr>
          <w:rFonts w:ascii="Times New Roman" w:hAnsi="Times New Roman" w:cs="Times New Roman"/>
          <w:sz w:val="28"/>
          <w:szCs w:val="28"/>
        </w:rPr>
        <w:t>ны и катионы могут через перего</w:t>
      </w:r>
      <w:r>
        <w:rPr>
          <w:rFonts w:ascii="Times New Roman" w:hAnsi="Times New Roman" w:cs="Times New Roman"/>
          <w:sz w:val="28"/>
          <w:szCs w:val="28"/>
        </w:rPr>
        <w:t>родки вновь проникать в рабочую каме</w:t>
      </w:r>
      <w:r w:rsidR="00E90314">
        <w:rPr>
          <w:rFonts w:ascii="Times New Roman" w:hAnsi="Times New Roman" w:cs="Times New Roman"/>
          <w:sz w:val="28"/>
          <w:szCs w:val="28"/>
        </w:rPr>
        <w:t>ру и тем самым снижать эффектив</w:t>
      </w:r>
      <w:r>
        <w:rPr>
          <w:rFonts w:ascii="Times New Roman" w:hAnsi="Times New Roman" w:cs="Times New Roman"/>
          <w:sz w:val="28"/>
          <w:szCs w:val="28"/>
        </w:rPr>
        <w:t>ность процесса. Поэтому вместо инертн</w:t>
      </w:r>
      <w:r w:rsidR="00E90314">
        <w:rPr>
          <w:rFonts w:ascii="Times New Roman" w:hAnsi="Times New Roman" w:cs="Times New Roman"/>
          <w:sz w:val="28"/>
          <w:szCs w:val="28"/>
        </w:rPr>
        <w:t>ых пористых перегородок устанав</w:t>
      </w:r>
      <w:r>
        <w:rPr>
          <w:rFonts w:ascii="Times New Roman" w:hAnsi="Times New Roman" w:cs="Times New Roman"/>
          <w:sz w:val="28"/>
          <w:szCs w:val="28"/>
        </w:rPr>
        <w:t>ливают ионоселективные мембраны, ч</w:t>
      </w:r>
      <w:r w:rsidR="00E90314">
        <w:rPr>
          <w:rFonts w:ascii="Times New Roman" w:hAnsi="Times New Roman" w:cs="Times New Roman"/>
          <w:sz w:val="28"/>
          <w:szCs w:val="28"/>
        </w:rPr>
        <w:t>ерез которые избирательно прохо</w:t>
      </w:r>
      <w:r>
        <w:rPr>
          <w:rFonts w:ascii="Times New Roman" w:hAnsi="Times New Roman" w:cs="Times New Roman"/>
          <w:sz w:val="28"/>
          <w:szCs w:val="28"/>
        </w:rPr>
        <w:t xml:space="preserve">дят либо катионы, либо анионы. В этом случае процесс переноса ионов приобретает </w:t>
      </w:r>
      <w:r>
        <w:rPr>
          <w:rFonts w:ascii="Times New Roman" w:hAnsi="Times New Roman" w:cs="Times New Roman"/>
          <w:sz w:val="28"/>
          <w:szCs w:val="28"/>
        </w:rPr>
        <w:lastRenderedPageBreak/>
        <w:t xml:space="preserve">строго направленный характер. Схема такого процесса, включающая значительное количество чередующихся </w:t>
      </w:r>
      <w:proofErr w:type="spellStart"/>
      <w:r>
        <w:rPr>
          <w:rFonts w:ascii="Times New Roman" w:hAnsi="Times New Roman" w:cs="Times New Roman"/>
          <w:sz w:val="28"/>
          <w:szCs w:val="28"/>
        </w:rPr>
        <w:t>анионо</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катионо</w:t>
      </w:r>
      <w:proofErr w:type="spellEnd"/>
      <w:r>
        <w:rPr>
          <w:rFonts w:ascii="Times New Roman" w:hAnsi="Times New Roman" w:cs="Times New Roman"/>
          <w:sz w:val="28"/>
          <w:szCs w:val="28"/>
        </w:rPr>
        <w:t>-обменных мембран с определенным распределением потоков, получила название многокамерного электродиализного аппарата.</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Процесс электродиализного опреснения проигрывает с экономической точки зрения дистилляции и обратному осмосу, но при получении пресной воды при малых концентрациях солей он обеспечивает удовлетворительные результаты. Он остается эффективным при содержании солей в исходной воде до 1-2 г/л при производительности установки до 5000 м3/</w:t>
      </w:r>
      <w:proofErr w:type="spellStart"/>
      <w:r>
        <w:rPr>
          <w:rFonts w:ascii="Times New Roman" w:hAnsi="Times New Roman" w:cs="Times New Roman"/>
          <w:sz w:val="28"/>
          <w:szCs w:val="28"/>
        </w:rPr>
        <w:t>сут</w:t>
      </w:r>
      <w:proofErr w:type="spellEnd"/>
      <w:r>
        <w:rPr>
          <w:rFonts w:ascii="Times New Roman" w:hAnsi="Times New Roman" w:cs="Times New Roman"/>
          <w:sz w:val="28"/>
          <w:szCs w:val="28"/>
        </w:rPr>
        <w:t>, так как капитальные затраты по сравнению с обратным осмосом в таких условиях на 10-20% ниже.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Механизм опреснения на электродиализной установке состоит из нескольких процессов, основным из них является перенос </w:t>
      </w:r>
      <w:proofErr w:type="spellStart"/>
      <w:r>
        <w:rPr>
          <w:rFonts w:ascii="Times New Roman" w:hAnsi="Times New Roman" w:cs="Times New Roman"/>
          <w:sz w:val="28"/>
          <w:szCs w:val="28"/>
        </w:rPr>
        <w:t>противоионов</w:t>
      </w:r>
      <w:proofErr w:type="spellEnd"/>
      <w:r>
        <w:rPr>
          <w:rFonts w:ascii="Times New Roman" w:hAnsi="Times New Roman" w:cs="Times New Roman"/>
          <w:sz w:val="28"/>
          <w:szCs w:val="28"/>
        </w:rPr>
        <w:t xml:space="preserve">, который определяет электрическое движение ионов и сопровождается перемещением в результате </w:t>
      </w:r>
      <w:proofErr w:type="spellStart"/>
      <w:r>
        <w:rPr>
          <w:rFonts w:ascii="Times New Roman" w:hAnsi="Times New Roman" w:cs="Times New Roman"/>
          <w:sz w:val="28"/>
          <w:szCs w:val="28"/>
        </w:rPr>
        <w:t>электроосмоса</w:t>
      </w:r>
      <w:proofErr w:type="spellEnd"/>
      <w:r>
        <w:rPr>
          <w:rFonts w:ascii="Times New Roman" w:hAnsi="Times New Roman" w:cs="Times New Roman"/>
          <w:sz w:val="28"/>
          <w:szCs w:val="28"/>
        </w:rPr>
        <w:t xml:space="preserve"> некоторого количества воды. Из-за большой разницы в концентрациях солей наблюдается диффузия электролита из рассольной в </w:t>
      </w:r>
      <w:proofErr w:type="spellStart"/>
      <w:r>
        <w:rPr>
          <w:rFonts w:ascii="Times New Roman" w:hAnsi="Times New Roman" w:cs="Times New Roman"/>
          <w:sz w:val="28"/>
          <w:szCs w:val="28"/>
        </w:rPr>
        <w:t>обессаливающую</w:t>
      </w:r>
      <w:proofErr w:type="spellEnd"/>
      <w:r>
        <w:rPr>
          <w:rFonts w:ascii="Times New Roman" w:hAnsi="Times New Roman" w:cs="Times New Roman"/>
          <w:sz w:val="28"/>
          <w:szCs w:val="28"/>
        </w:rPr>
        <w:t xml:space="preserve"> камеру. Имеется также относительно малый, зависящий от количества </w:t>
      </w:r>
      <w:proofErr w:type="spellStart"/>
      <w:r>
        <w:rPr>
          <w:rFonts w:ascii="Times New Roman" w:hAnsi="Times New Roman" w:cs="Times New Roman"/>
          <w:sz w:val="28"/>
          <w:szCs w:val="28"/>
        </w:rPr>
        <w:t>ионитовых</w:t>
      </w:r>
      <w:proofErr w:type="spellEnd"/>
      <w:r>
        <w:rPr>
          <w:rFonts w:ascii="Times New Roman" w:hAnsi="Times New Roman" w:cs="Times New Roman"/>
          <w:sz w:val="28"/>
          <w:szCs w:val="28"/>
        </w:rPr>
        <w:t xml:space="preserve"> мембран электроосмотический перенос воды одноименными ионами. Результативность опреснения существенно зависит от этих процессов.</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Особенностью процесса электродиализа является целенаправленный перенос ионов при воздействии на исходную воду электрическим током, позволяющий провести избирательное выделение определенных ионов. Ионообменные мембраны в соответствии с этим должны иметь высокую селективность, значительные числа переноса, обладать хорошей электрической проводимостью, химической стойкостью, механической прочностью при работе. Применяемые при электродиализе мембраны разделяются на гетерогенные, </w:t>
      </w:r>
      <w:proofErr w:type="spellStart"/>
      <w:r>
        <w:rPr>
          <w:rFonts w:ascii="Times New Roman" w:hAnsi="Times New Roman" w:cs="Times New Roman"/>
          <w:sz w:val="28"/>
          <w:szCs w:val="28"/>
        </w:rPr>
        <w:t>интерполярные</w:t>
      </w:r>
      <w:proofErr w:type="spellEnd"/>
      <w:r>
        <w:rPr>
          <w:rFonts w:ascii="Times New Roman" w:hAnsi="Times New Roman" w:cs="Times New Roman"/>
          <w:sz w:val="28"/>
          <w:szCs w:val="28"/>
        </w:rPr>
        <w:t xml:space="preserve"> и гомогенные.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Первые представляют сочетание тонкодисперсного порошка ионита с пластичным полимером, который фиксирует частицы иониты как систему </w:t>
      </w:r>
      <w:r>
        <w:rPr>
          <w:rFonts w:ascii="Times New Roman" w:hAnsi="Times New Roman" w:cs="Times New Roman"/>
          <w:sz w:val="28"/>
          <w:szCs w:val="28"/>
        </w:rPr>
        <w:lastRenderedPageBreak/>
        <w:t xml:space="preserve">униполярной проводимости. В </w:t>
      </w:r>
      <w:proofErr w:type="spellStart"/>
      <w:r>
        <w:rPr>
          <w:rFonts w:ascii="Times New Roman" w:hAnsi="Times New Roman" w:cs="Times New Roman"/>
          <w:sz w:val="28"/>
          <w:szCs w:val="28"/>
        </w:rPr>
        <w:t>интерполярных</w:t>
      </w:r>
      <w:proofErr w:type="spellEnd"/>
      <w:r>
        <w:rPr>
          <w:rFonts w:ascii="Times New Roman" w:hAnsi="Times New Roman" w:cs="Times New Roman"/>
          <w:sz w:val="28"/>
          <w:szCs w:val="28"/>
        </w:rPr>
        <w:t xml:space="preserve"> высокомолекулярный полиэлектролит совмещен с пленкообразующим полимером, и в силу межмолекулярного воздействия обеспечивается свойство униполярной проводимости. В гомогенных, силы химического взаимодействия связывают материал пленки и фиксированные ионы. При электродиализе морской и солоноватой вод, применяются как гомогенные, так и гетерогенные мембраны.</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Гомогенные </w:t>
      </w:r>
      <w:proofErr w:type="spellStart"/>
      <w:r>
        <w:rPr>
          <w:rFonts w:ascii="Times New Roman" w:hAnsi="Times New Roman" w:cs="Times New Roman"/>
          <w:sz w:val="28"/>
          <w:szCs w:val="28"/>
        </w:rPr>
        <w:t>ионитовые</w:t>
      </w:r>
      <w:proofErr w:type="spellEnd"/>
      <w:r>
        <w:rPr>
          <w:rFonts w:ascii="Times New Roman" w:hAnsi="Times New Roman" w:cs="Times New Roman"/>
          <w:sz w:val="28"/>
          <w:szCs w:val="28"/>
        </w:rPr>
        <w:t xml:space="preserve"> мембраны по способу получения разделяют на четыре основных типа: полученные при помощи поликонденсации; изготовление методом привитой полимеризации; образованные при активации, предварительно полученных матриц, и изготовленные на основе пленкообразующих полимеров.</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Гетерогенные </w:t>
      </w:r>
      <w:proofErr w:type="spellStart"/>
      <w:r>
        <w:rPr>
          <w:rFonts w:ascii="Times New Roman" w:hAnsi="Times New Roman" w:cs="Times New Roman"/>
          <w:sz w:val="28"/>
          <w:szCs w:val="28"/>
        </w:rPr>
        <w:t>ионитовые</w:t>
      </w:r>
      <w:proofErr w:type="spellEnd"/>
      <w:r>
        <w:rPr>
          <w:rFonts w:ascii="Times New Roman" w:hAnsi="Times New Roman" w:cs="Times New Roman"/>
          <w:sz w:val="28"/>
          <w:szCs w:val="28"/>
        </w:rPr>
        <w:t xml:space="preserve"> мембраны состоят из тонкоизмельченного ионита, впрессованного в инертный пластический материал (полиэтилен, полистирол, различные полиэфирные смолы, фенольные смолы, поливинилхлорид и синтетические каучуки) с упрочняющими сетками из нейлона, ткани неплотного плетения, шелка. Частицы ионообменной смолы имеют размеры не более 100 мкм. Электропроводность мембран обеспечивается при содержании ионообменной смолы более 65%, но это влияет на их набухание и снижение механической прочности. Повышение электропроводности и селективности гетерогенных мембран достигается обработкой их сульфирующими и нитрирующими агентами.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Электропроводность этих мембран зависит от концентрации раствора. С ее увеличением она возрастает, а селективность падает. Использование фторированных полимеров для каркасов </w:t>
      </w:r>
      <w:proofErr w:type="spellStart"/>
      <w:r>
        <w:rPr>
          <w:rFonts w:ascii="Times New Roman" w:hAnsi="Times New Roman" w:cs="Times New Roman"/>
          <w:sz w:val="28"/>
          <w:szCs w:val="28"/>
        </w:rPr>
        <w:t>катионитовых</w:t>
      </w:r>
      <w:proofErr w:type="spellEnd"/>
      <w:r>
        <w:rPr>
          <w:rFonts w:ascii="Times New Roman" w:hAnsi="Times New Roman" w:cs="Times New Roman"/>
          <w:sz w:val="28"/>
          <w:szCs w:val="28"/>
        </w:rPr>
        <w:t xml:space="preserve"> мембран привело к возрастанию их термической и химической стойкости.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Выбор каждой из них зависит от свойств воды, поступающей на опреснение, и производительности установки. Наиболее широкое распространение получили гетерогенные мембраны благодаря более простой технологии их получения и низкой стоимости.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Промышленные мембраны должны отличаться высокой химической, радиационной и технологической стойкостью, так как при опреснении морской и солоноватой вод агрессивные соединения, образующиеся в электродных камерах, приводят к их разрушению. Загрязнение поверхностей органическими веществами, осаждаемыми при протекании тока в электродиализаторе, требует их постоянной замены.</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многокамерных установках давление в смежных камерах различно, что обусловливает наличие гидравлической проницаемости через мембраны, которая определяется как</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type_ole_rId2" o:spid="_x0000_s1129" type="#_x0000_t75" style="position:absolute;margin-left:0;margin-top:0;width:50pt;height:50pt;z-index:251631616;visibility:hidden;mso-position-horizontal-relative:text;mso-position-vertical-relative:text">
            <o:lock v:ext="edit" selection="t"/>
          </v:shape>
        </w:pict>
      </w:r>
      <w:r>
        <w:object w:dxaOrig="1454" w:dyaOrig="777">
          <v:shape id="ole_rId2" o:spid="_x0000_i1025" type="#_x0000_t75" style="width:72.75pt;height:38.25pt;visibility:visible;mso-wrap-distance-right:0" o:ole="">
            <v:imagedata r:id="rId7" o:title=""/>
          </v:shape>
          <o:OLEObject Type="Embed" ProgID="Equation.DSMT4" ShapeID="ole_rId2" DrawAspect="Content" ObjectID="_1699157325" r:id="rId8"/>
        </w:object>
      </w:r>
      <w:r>
        <w:rPr>
          <w:rFonts w:ascii="Times New Roman" w:hAnsi="Times New Roman" w:cs="Times New Roman"/>
          <w:sz w:val="28"/>
          <w:szCs w:val="28"/>
        </w:rPr>
        <w:tab/>
        <w:t>(1)</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075A10">
        <w:pict>
          <v:shape id="shapetype_ole_rId4" o:spid="_x0000_s1127" type="#_x0000_t75" style="position:absolute;left:0;text-align:left;margin-left:0;margin-top:0;width:50pt;height:50pt;z-index:251632640;visibility:hidden;mso-position-horizontal-relative:text;mso-position-vertical-relative:text">
            <o:lock v:ext="edit" selection="t"/>
          </v:shape>
        </w:pict>
      </w:r>
      <w:r w:rsidR="00744CAA" w:rsidRPr="00744CAA">
        <w:rPr>
          <w:position w:val="-6"/>
        </w:rPr>
        <w:object w:dxaOrig="200" w:dyaOrig="240">
          <v:shape id="_x0000_i1026" type="#_x0000_t75" style="width:9.75pt;height:12pt" o:ole="">
            <v:imagedata r:id="rId9" o:title=""/>
          </v:shape>
          <o:OLEObject Type="Embed" ProgID="Equation.DSMT4" ShapeID="_x0000_i1026" DrawAspect="Content" ObjectID="_1699157326" r:id="rId10"/>
        </w:object>
      </w:r>
      <w:r>
        <w:rPr>
          <w:rFonts w:ascii="Times New Roman" w:hAnsi="Times New Roman" w:cs="Times New Roman"/>
          <w:sz w:val="28"/>
          <w:szCs w:val="28"/>
        </w:rPr>
        <w:t xml:space="preserve"> – время; </w:t>
      </w:r>
      <w:r w:rsidR="00075A10">
        <w:pict>
          <v:shape id="shapetype_ole_rId6" o:spid="_x0000_s1125" type="#_x0000_t75" style="position:absolute;left:0;text-align:left;margin-left:0;margin-top:0;width:50pt;height:50pt;z-index:251633664;visibility:hidden;mso-position-horizontal-relative:text;mso-position-vertical-relative:text">
            <o:lock v:ext="edit" selection="t"/>
          </v:shape>
        </w:pict>
      </w:r>
      <w:r w:rsidR="00744CAA" w:rsidRPr="00744CAA">
        <w:rPr>
          <w:position w:val="-12"/>
        </w:rPr>
        <w:object w:dxaOrig="400" w:dyaOrig="360">
          <v:shape id="_x0000_i1027" type="#_x0000_t75" style="width:20.25pt;height:18pt" o:ole="">
            <v:imagedata r:id="rId11" o:title=""/>
          </v:shape>
          <o:OLEObject Type="Embed" ProgID="Equation.DSMT4" ShapeID="_x0000_i1027" DrawAspect="Content" ObjectID="_1699157327" r:id="rId12"/>
        </w:object>
      </w:r>
      <w:r>
        <w:rPr>
          <w:rFonts w:ascii="Times New Roman" w:hAnsi="Times New Roman" w:cs="Times New Roman"/>
          <w:sz w:val="28"/>
          <w:szCs w:val="28"/>
        </w:rPr>
        <w:t xml:space="preserve"> – перепад давления между мембранами; </w:t>
      </w:r>
      <w:r w:rsidR="00075A10">
        <w:pict>
          <v:shape id="shapetype_ole_rId8" o:spid="_x0000_s1123" type="#_x0000_t75" style="position:absolute;left:0;text-align:left;margin-left:0;margin-top:0;width:50pt;height:50pt;z-index:251634688;visibility:hidden;mso-position-horizontal-relative:text;mso-position-vertical-relative:text">
            <o:lock v:ext="edit" selection="t"/>
          </v:shape>
        </w:pict>
      </w:r>
      <w:r w:rsidR="00744CAA" w:rsidRPr="00744CAA">
        <w:rPr>
          <w:position w:val="-12"/>
        </w:rPr>
        <w:object w:dxaOrig="460" w:dyaOrig="380">
          <v:shape id="_x0000_i1028" type="#_x0000_t75" style="width:23.25pt;height:18.75pt" o:ole="">
            <v:imagedata r:id="rId13" o:title=""/>
          </v:shape>
          <o:OLEObject Type="Embed" ProgID="Equation.DSMT4" ShapeID="_x0000_i1028" DrawAspect="Content" ObjectID="_1699157328" r:id="rId14"/>
        </w:object>
      </w:r>
      <w:r>
        <w:rPr>
          <w:rFonts w:ascii="Times New Roman" w:hAnsi="Times New Roman" w:cs="Times New Roman"/>
          <w:sz w:val="28"/>
          <w:szCs w:val="28"/>
        </w:rPr>
        <w:t xml:space="preserve"> – количество жидкости, пропущенной мембранной; </w:t>
      </w:r>
      <w:r w:rsidR="00075A10">
        <w:pict>
          <v:shape id="shapetype_ole_rId10" o:spid="_x0000_s1121" type="#_x0000_t75" style="position:absolute;left:0;text-align:left;margin-left:0;margin-top:0;width:50pt;height:50pt;z-index:251635712;visibility:hidden;mso-position-horizontal-relative:text;mso-position-vertical-relative:text">
            <o:lock v:ext="edit" selection="t"/>
          </v:shape>
        </w:pict>
      </w:r>
      <w:r w:rsidR="00744CAA" w:rsidRPr="00744CAA">
        <w:rPr>
          <w:position w:val="-12"/>
        </w:rPr>
        <w:object w:dxaOrig="360" w:dyaOrig="380">
          <v:shape id="_x0000_i1029" type="#_x0000_t75" style="width:18pt;height:18.75pt" o:ole="">
            <v:imagedata r:id="rId15" o:title=""/>
          </v:shape>
          <o:OLEObject Type="Embed" ProgID="Equation.DSMT4" ShapeID="_x0000_i1029" DrawAspect="Content" ObjectID="_1699157329" r:id="rId16"/>
        </w:object>
      </w:r>
      <w:r>
        <w:rPr>
          <w:rFonts w:ascii="Times New Roman" w:hAnsi="Times New Roman" w:cs="Times New Roman"/>
          <w:sz w:val="28"/>
          <w:szCs w:val="28"/>
        </w:rPr>
        <w:t xml:space="preserve"> – эффективная площадь мембраны, см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Разработка высокоселективных катионо- и анионопроницаемых мембран позволила создать высокопроизводительные многокамерные электродиализаторы, камеры которых образованы несколькими селективно-проницаемыми мембранами. В многокамерном процессе бесполезный расход энергии на разряд ионов не превышает 1-2%, что делает аппараты такого типа достаточно экономичными.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Также классификация мембран возможна по методам получения мембран, геометрической форму, назначению и по типу материал из которого мембраны изготовлены.</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Методы получения полимерных мембран весьма разнообразны. Наиболее распространенными из них являются: формование мембран из расплавов полимеров; получение мембран из растворов полимеров способами сухого, мокрого и сухо-мокрого формования; образование полиэлектродных комплексов; образование пор в полимерах с помощью ядерных частиц и последующего выщелачивания продуктов деструкции полимера; осаждение </w:t>
      </w:r>
      <w:r>
        <w:rPr>
          <w:rFonts w:ascii="Times New Roman" w:hAnsi="Times New Roman" w:cs="Times New Roman"/>
          <w:sz w:val="28"/>
          <w:szCs w:val="28"/>
        </w:rPr>
        <w:lastRenderedPageBreak/>
        <w:t>на пористой подложке продуктов плазменной полимеризации в тлеющем разряде.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Исходя из геометрической формы, различают мембраны в виде плоских пленок; пленок цилиндрической формы, соединенных с пористой основой; покрытий, нанесенных на поверхность различного профиля, полых волокон.</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назначению различают мембраны для разделения газовых смесей и мембраны для разделения жидких смесей. Иногда в специальную группу выделяют мембраны для разделения жидких смесей методом селективного испарения отдельных компонентов. Газоразделительные мембраны могут различаться по типу проницаемости (диффузионному или фазовому), что зависит от их структуры. Мембраны для разделения жидких смесей разделяют на ультрафильтрационные, микрофильтрационные, диализные, осмотические.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случае классификации по структуре все полимерные мембраны целесообразно разделить на монолитные и пористые. Монолитными следует считать такие мембраны, в которых отсутствуют поры постоянных размеров, а проницаемость обеспечивается системой отверстий флуктуационной природы. Для таких мембран характерна диффузионная проницаемость компонентов разделяемых систем. Пористыми мембранами являются такие, в которых существует система сквозных пор, обеспечивающая фазовую проницаемость компонентов разделяемых смесей. Поры в этих мембранах могут быть изолированными друг от друга или образовывать систему связанных между собой каналов.</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Из многочисленных требований к мембранам целесообразно выделить несколько общих, характерных для всех типов мембран. Важнейшими из них являются: высокая разделяющая способность, высокая удельная производительность, инертность по отношению к компонентам разделяемой смеси, стабильность свойств во времени. Каждое из этих требований может приобретать большее или меньшее значение в каждом конкретном случае.</w:t>
      </w:r>
    </w:p>
    <w:p w:rsidR="00B36E1C" w:rsidRDefault="00D86EEA">
      <w:pPr>
        <w:spacing w:after="0" w:line="360" w:lineRule="auto"/>
        <w:ind w:firstLine="851"/>
        <w:jc w:val="both"/>
        <w:rPr>
          <w:rFonts w:ascii="Times New Roman" w:hAnsi="Times New Roman" w:cs="Times New Roman"/>
          <w:sz w:val="28"/>
          <w:szCs w:val="28"/>
        </w:rPr>
      </w:pPr>
      <w:bookmarkStart w:id="2" w:name="_GoBack"/>
      <w:bookmarkEnd w:id="2"/>
      <w:r>
        <w:rPr>
          <w:rFonts w:ascii="Times New Roman" w:hAnsi="Times New Roman" w:cs="Times New Roman"/>
          <w:sz w:val="28"/>
          <w:szCs w:val="28"/>
        </w:rPr>
        <w:lastRenderedPageBreak/>
        <w:t>Разделяющая способность мембран зависит от химической природы полимера, от структуры мембраны и от состава разделяемой системы.</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Удельная производительность (количество вещества, проходящее через единицу поверхности мембраны в единицу времени) является весьма важным свойством мембран, так как определяет продолжительность процесса разделения и габариты разделительных аппаратов, и обусловлена теми же причинами, что и разделяющая способность.</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Инертность мембраны по отношению к компонентам разделяемой смеси определяет применимость мембраны для разделения конкретной системы с медико-биологической, санитарно-гигиенической и др. точек зрения. </w:t>
      </w:r>
      <w:r w:rsidR="00346066">
        <w:rPr>
          <w:rFonts w:ascii="Times New Roman" w:hAnsi="Times New Roman" w:cs="Times New Roman"/>
          <w:sz w:val="28"/>
          <w:szCs w:val="28"/>
        </w:rPr>
        <w:t>Кроме того,</w:t>
      </w:r>
      <w:r>
        <w:rPr>
          <w:rFonts w:ascii="Times New Roman" w:hAnsi="Times New Roman" w:cs="Times New Roman"/>
          <w:sz w:val="28"/>
          <w:szCs w:val="28"/>
        </w:rPr>
        <w:t xml:space="preserve"> она влияет на стабильность свойств мембран при эксплуатации. Понятие инертности мембран включает ее низкую сорбционную емкость по отношению к компонентам разделяемой смеси, а также отсутствие химического или физико-химического взаимодействия с компонентами.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Стабильность свойств мембран во времени является важнейшим условием при их использовании в аппаратах, предназначенных для длительной эксплуатации.</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выборе типа мембран для опреснения морской воды основное внимание должно быть обращено на фактор ионной селективности. Селективность мембран оценивается проницаемостью по отношению к ионам того же знака, что и фиксированный ион мембраны. С увеличением концентрации рассола опресняемой воды селективность, выраженная числом переноса противоионов в мембране, увеличивается. Для идеальной мембраны число переноса равно единице, а для электрохимически неактивных мембран 0,2-0,4. Под селективностью подразумевают величину, характеризующую увеличение числа переноса противоионов в системе с мембраной по отношению к его значению для свободного раствора:</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12" o:spid="_x0000_s1119" type="#_x0000_t75" style="position:absolute;margin-left:0;margin-top:0;width:50pt;height:50pt;z-index:251636736;visibility:hidden;mso-position-horizontal-relative:text;mso-position-vertical-relative:text">
            <o:lock v:ext="edit" selection="t"/>
          </v:shape>
        </w:pict>
      </w:r>
      <w:r>
        <w:object w:dxaOrig="2003" w:dyaOrig="777">
          <v:shape id="ole_rId12" o:spid="_x0000_i1030" type="#_x0000_t75" style="width:100.5pt;height:38.25pt;visibility:visible;mso-wrap-distance-right:0" o:ole="">
            <v:imagedata r:id="rId17" o:title=""/>
          </v:shape>
          <o:OLEObject Type="Embed" ProgID="Equation.DSMT4" ShapeID="ole_rId12" DrawAspect="Content" ObjectID="_1699157330" r:id="rId18"/>
        </w:object>
      </w:r>
      <w:r>
        <w:rPr>
          <w:rFonts w:ascii="Times New Roman" w:hAnsi="Times New Roman" w:cs="Times New Roman"/>
          <w:sz w:val="28"/>
          <w:szCs w:val="28"/>
        </w:rPr>
        <w:tab/>
        <w:t>(2)</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00075A10">
        <w:pict>
          <v:shape id="shapetype_ole_rId14" o:spid="_x0000_s1117" type="#_x0000_t75" style="position:absolute;left:0;text-align:left;margin-left:0;margin-top:0;width:50pt;height:50pt;z-index:251637760;visibility:hidden;mso-position-horizontal-relative:text;mso-position-vertical-relative:text">
            <o:lock v:ext="edit" selection="t"/>
          </v:shape>
        </w:pict>
      </w:r>
      <w:r w:rsidR="00346066" w:rsidRPr="000315F8">
        <w:rPr>
          <w:position w:val="-12"/>
        </w:rPr>
        <w:object w:dxaOrig="300" w:dyaOrig="400">
          <v:shape id="_x0000_i1031" type="#_x0000_t75" style="width:15pt;height:20.25pt" o:ole="">
            <v:imagedata r:id="rId19" o:title=""/>
          </v:shape>
          <o:OLEObject Type="Embed" ProgID="Equation.DSMT4" ShapeID="_x0000_i1031" DrawAspect="Content" ObjectID="_1699157331" r:id="rId20"/>
        </w:object>
      </w:r>
      <w:r>
        <w:rPr>
          <w:rFonts w:ascii="Times New Roman" w:hAnsi="Times New Roman" w:cs="Times New Roman"/>
          <w:sz w:val="28"/>
          <w:szCs w:val="28"/>
        </w:rPr>
        <w:t xml:space="preserve">, </w:t>
      </w:r>
      <w:r w:rsidR="00075A10">
        <w:pict>
          <v:shape id="shapetype_ole_rId16" o:spid="_x0000_s1115" type="#_x0000_t75" style="position:absolute;left:0;text-align:left;margin-left:0;margin-top:0;width:50pt;height:50pt;z-index:251638784;visibility:hidden;mso-position-horizontal-relative:text;mso-position-vertical-relative:text">
            <o:lock v:ext="edit" selection="t"/>
          </v:shape>
        </w:pict>
      </w:r>
      <w:r w:rsidR="00346066" w:rsidRPr="000315F8">
        <w:rPr>
          <w:position w:val="-12"/>
        </w:rPr>
        <w:object w:dxaOrig="300" w:dyaOrig="380">
          <v:shape id="_x0000_i1032" type="#_x0000_t75" style="width:15pt;height:18.75pt" o:ole="">
            <v:imagedata r:id="rId21" o:title=""/>
          </v:shape>
          <o:OLEObject Type="Embed" ProgID="Equation.DSMT4" ShapeID="_x0000_i1032" DrawAspect="Content" ObjectID="_1699157332" r:id="rId22"/>
        </w:object>
      </w:r>
      <w:r>
        <w:rPr>
          <w:rFonts w:ascii="Times New Roman" w:hAnsi="Times New Roman" w:cs="Times New Roman"/>
          <w:sz w:val="28"/>
          <w:szCs w:val="28"/>
        </w:rPr>
        <w:t xml:space="preserve"> – число </w:t>
      </w:r>
      <w:proofErr w:type="spellStart"/>
      <w:r>
        <w:rPr>
          <w:rFonts w:ascii="Times New Roman" w:hAnsi="Times New Roman" w:cs="Times New Roman"/>
          <w:sz w:val="28"/>
          <w:szCs w:val="28"/>
        </w:rPr>
        <w:t>противоионов</w:t>
      </w:r>
      <w:proofErr w:type="spellEnd"/>
      <w:r>
        <w:rPr>
          <w:rFonts w:ascii="Times New Roman" w:hAnsi="Times New Roman" w:cs="Times New Roman"/>
          <w:sz w:val="28"/>
          <w:szCs w:val="28"/>
        </w:rPr>
        <w:t xml:space="preserve"> в системе с мембраной и для свободного раствора соответственно. Эта величина, характеризуемая числом переноса, зависит от концентрации воды по обе стороны мембраны, скорости и режима течения потока, а также плотности тока.</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Число переноса – это доля тока, переносимая фиксированным ионом и выражаемая отношением значений токов, переносимых </w:t>
      </w:r>
      <w:proofErr w:type="spellStart"/>
      <w:r>
        <w:rPr>
          <w:rFonts w:ascii="Times New Roman" w:hAnsi="Times New Roman" w:cs="Times New Roman"/>
          <w:sz w:val="28"/>
          <w:szCs w:val="28"/>
        </w:rPr>
        <w:t>противоионами</w:t>
      </w:r>
      <w:proofErr w:type="spellEnd"/>
      <w:r>
        <w:rPr>
          <w:rFonts w:ascii="Times New Roman" w:hAnsi="Times New Roman" w:cs="Times New Roman"/>
          <w:sz w:val="28"/>
          <w:szCs w:val="28"/>
        </w:rPr>
        <w:t xml:space="preserve"> </w:t>
      </w:r>
      <w:r w:rsidR="00075A10">
        <w:pict>
          <v:shape id="shapetype_ole_rId18" o:spid="_x0000_s1113" type="#_x0000_t75" style="position:absolute;left:0;text-align:left;margin-left:0;margin-top:0;width:50pt;height:50pt;z-index:251639808;visibility:hidden;mso-position-horizontal-relative:text;mso-position-vertical-relative:text">
            <o:lock v:ext="edit" selection="t"/>
          </v:shape>
        </w:pict>
      </w:r>
      <w:r w:rsidR="00346066" w:rsidRPr="000315F8">
        <w:rPr>
          <w:position w:val="-12"/>
        </w:rPr>
        <w:object w:dxaOrig="260" w:dyaOrig="380">
          <v:shape id="_x0000_i1033" type="#_x0000_t75" style="width:12.75pt;height:18.75pt" o:ole="">
            <v:imagedata r:id="rId23" o:title=""/>
          </v:shape>
          <o:OLEObject Type="Embed" ProgID="Equation.DSMT4" ShapeID="_x0000_i1033" DrawAspect="Content" ObjectID="_1699157333" r:id="rId24"/>
        </w:object>
      </w:r>
      <w:r>
        <w:rPr>
          <w:rFonts w:ascii="Times New Roman" w:hAnsi="Times New Roman" w:cs="Times New Roman"/>
          <w:sz w:val="28"/>
          <w:szCs w:val="28"/>
        </w:rPr>
        <w:t xml:space="preserve"> и катионами </w:t>
      </w:r>
      <w:r w:rsidR="00075A10">
        <w:pict>
          <v:shape id="shapetype_ole_rId20" o:spid="_x0000_s1111" type="#_x0000_t75" style="position:absolute;left:0;text-align:left;margin-left:0;margin-top:0;width:50pt;height:50pt;z-index:251640832;visibility:hidden;mso-position-horizontal-relative:text;mso-position-vertical-relative:text">
            <o:lock v:ext="edit" selection="t"/>
          </v:shape>
        </w:pict>
      </w:r>
      <w:r w:rsidR="00346066" w:rsidRPr="000315F8">
        <w:rPr>
          <w:position w:val="-12"/>
        </w:rPr>
        <w:object w:dxaOrig="260" w:dyaOrig="380">
          <v:shape id="_x0000_i1034" type="#_x0000_t75" style="width:12.75pt;height:18.75pt" o:ole="">
            <v:imagedata r:id="rId25" o:title=""/>
          </v:shape>
          <o:OLEObject Type="Embed" ProgID="Equation.DSMT4" ShapeID="_x0000_i1034" DrawAspect="Content" ObjectID="_1699157334" r:id="rId26"/>
        </w:object>
      </w:r>
      <w:r>
        <w:rPr>
          <w:rFonts w:ascii="Times New Roman" w:hAnsi="Times New Roman" w:cs="Times New Roman"/>
          <w:sz w:val="28"/>
          <w:szCs w:val="28"/>
        </w:rPr>
        <w:t>, к значению протекающего через мембрану тока, т.е.</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22" o:spid="_x0000_s1109" type="#_x0000_t75" style="position:absolute;margin-left:0;margin-top:0;width:50pt;height:50pt;z-index:251641856;visibility:hidden;mso-position-horizontal-relative:text;mso-position-vertical-relative:text">
            <o:lock v:ext="edit" selection="t"/>
          </v:shape>
        </w:pict>
      </w:r>
      <w:r>
        <w:object w:dxaOrig="1808" w:dyaOrig="770">
          <v:shape id="ole_rId22" o:spid="_x0000_i1035" type="#_x0000_t75" style="width:90.75pt;height:38.25pt;visibility:visible;mso-wrap-distance-right:0" o:ole="">
            <v:imagedata r:id="rId27" o:title=""/>
          </v:shape>
          <o:OLEObject Type="Embed" ProgID="Equation.DSMT4" ShapeID="ole_rId22" DrawAspect="Content" ObjectID="_1699157335" r:id="rId28"/>
        </w:object>
      </w:r>
      <w:r>
        <w:rPr>
          <w:rFonts w:ascii="Times New Roman" w:hAnsi="Times New Roman" w:cs="Times New Roman"/>
          <w:sz w:val="28"/>
          <w:szCs w:val="28"/>
        </w:rPr>
        <w:tab/>
        <w:t>(3)</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Скорость движения ионов под действием потенциала </w:t>
      </w:r>
      <w:r w:rsidR="00075A10">
        <w:pict>
          <v:shape id="shapetype_ole_rId24" o:spid="_x0000_s1107" type="#_x0000_t75" style="position:absolute;left:0;text-align:left;margin-left:0;margin-top:0;width:50pt;height:50pt;z-index:251642880;visibility:hidden;mso-position-horizontal-relative:text;mso-position-vertical-relative:text">
            <o:lock v:ext="edit" selection="t"/>
          </v:shape>
        </w:pict>
      </w:r>
      <w:r>
        <w:object w:dxaOrig="264" w:dyaOrig="285">
          <v:shape id="ole_rId24" o:spid="_x0000_i1036" type="#_x0000_t75" style="width:13.5pt;height:14.25pt;visibility:visible;mso-wrap-distance-right:0" o:ole="">
            <v:imagedata r:id="rId29" o:title=""/>
          </v:shape>
          <o:OLEObject Type="Embed" ProgID="Equation.DSMT4" ShapeID="ole_rId24" DrawAspect="Content" ObjectID="_1699157336" r:id="rId30"/>
        </w:object>
      </w:r>
      <w:r>
        <w:rPr>
          <w:rFonts w:ascii="Times New Roman" w:hAnsi="Times New Roman" w:cs="Times New Roman"/>
          <w:sz w:val="28"/>
          <w:szCs w:val="28"/>
        </w:rPr>
        <w:t xml:space="preserve"> в электродиализной системе определяется как</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26" o:spid="_x0000_s1105" type="#_x0000_t75" style="position:absolute;margin-left:0;margin-top:0;width:50pt;height:50pt;z-index:251643904;visibility:hidden;mso-position-horizontal-relative:text;mso-position-vertical-relative:text">
            <o:lock v:ext="edit" selection="t"/>
          </v:shape>
        </w:pict>
      </w:r>
      <w:r>
        <w:object w:dxaOrig="1853" w:dyaOrig="727">
          <v:shape id="ole_rId26" o:spid="_x0000_i1037" type="#_x0000_t75" style="width:93pt;height:36pt;visibility:visible;mso-wrap-distance-right:0" o:ole="">
            <v:imagedata r:id="rId31" o:title=""/>
          </v:shape>
          <o:OLEObject Type="Embed" ProgID="Equation.DSMT4" ShapeID="ole_rId26" DrawAspect="Content" ObjectID="_1699157337" r:id="rId32"/>
        </w:object>
      </w:r>
      <w:r>
        <w:rPr>
          <w:rFonts w:ascii="Times New Roman" w:hAnsi="Times New Roman" w:cs="Times New Roman"/>
          <w:sz w:val="28"/>
          <w:szCs w:val="28"/>
        </w:rPr>
        <w:tab/>
        <w:t>(4)</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075A10">
        <w:pict>
          <v:shape id="shapetype_ole_rId28" o:spid="_x0000_s1103" type="#_x0000_t75" style="position:absolute;left:0;text-align:left;margin-left:0;margin-top:0;width:50pt;height:50pt;z-index:251644928;visibility:hidden;mso-position-horizontal-relative:text;mso-position-vertical-relative:text">
            <o:lock v:ext="edit" selection="t"/>
          </v:shape>
        </w:pict>
      </w:r>
      <w:r w:rsidR="00346066" w:rsidRPr="000315F8">
        <w:rPr>
          <w:position w:val="-12"/>
        </w:rPr>
        <w:object w:dxaOrig="340" w:dyaOrig="380">
          <v:shape id="_x0000_i1038" type="#_x0000_t75" style="width:17.25pt;height:18.75pt" o:ole="">
            <v:imagedata r:id="rId33" o:title=""/>
          </v:shape>
          <o:OLEObject Type="Embed" ProgID="Equation.DSMT4" ShapeID="_x0000_i1038" DrawAspect="Content" ObjectID="_1699157338" r:id="rId34"/>
        </w:object>
      </w:r>
      <w:r w:rsidR="00346066">
        <w:rPr>
          <w:rFonts w:ascii="Times New Roman" w:hAnsi="Times New Roman" w:cs="Times New Roman"/>
          <w:sz w:val="28"/>
          <w:szCs w:val="28"/>
        </w:rPr>
        <w:t xml:space="preserve"> – коэффициент диффузии ионов;</w:t>
      </w:r>
      <w:r w:rsidR="00075A10">
        <w:pict>
          <v:shape id="shapetype_ole_rId30" o:spid="_x0000_s1101" type="#_x0000_t75" style="position:absolute;left:0;text-align:left;margin-left:0;margin-top:0;width:50pt;height:50pt;z-index:251645952;visibility:hidden;mso-position-horizontal-relative:text;mso-position-vertical-relative:text">
            <o:lock v:ext="edit" selection="t"/>
          </v:shape>
        </w:pict>
      </w:r>
      <w:r w:rsidR="00346066">
        <w:rPr>
          <w:rFonts w:ascii="Times New Roman" w:hAnsi="Times New Roman" w:cs="Times New Roman"/>
          <w:sz w:val="28"/>
          <w:szCs w:val="28"/>
        </w:rPr>
        <w:t xml:space="preserve"> </w:t>
      </w:r>
      <w:r w:rsidR="00346066" w:rsidRPr="000315F8">
        <w:rPr>
          <w:position w:val="-12"/>
        </w:rPr>
        <w:object w:dxaOrig="300" w:dyaOrig="380">
          <v:shape id="_x0000_i1039" type="#_x0000_t75" style="width:15pt;height:18.75pt" o:ole="">
            <v:imagedata r:id="rId35" o:title=""/>
          </v:shape>
          <o:OLEObject Type="Embed" ProgID="Equation.DSMT4" ShapeID="_x0000_i1039" DrawAspect="Content" ObjectID="_1699157339" r:id="rId36"/>
        </w:object>
      </w:r>
      <w:r>
        <w:rPr>
          <w:rFonts w:ascii="Times New Roman" w:hAnsi="Times New Roman" w:cs="Times New Roman"/>
          <w:sz w:val="28"/>
          <w:szCs w:val="28"/>
        </w:rPr>
        <w:t xml:space="preserve"> – число Фарадея; </w:t>
      </w:r>
      <w:r w:rsidR="00075A10">
        <w:pict>
          <v:shape id="shapetype_ole_rId32" o:spid="_x0000_s1099" type="#_x0000_t75" style="position:absolute;left:0;text-align:left;margin-left:0;margin-top:0;width:50pt;height:50pt;z-index:251646976;visibility:hidden;mso-position-horizontal-relative:text;mso-position-vertical-relative:text">
            <o:lock v:ext="edit" selection="t"/>
          </v:shape>
        </w:pict>
      </w:r>
      <w:r w:rsidR="00346066" w:rsidRPr="00346066">
        <w:t xml:space="preserve"> </w:t>
      </w:r>
      <w:r w:rsidR="00346066" w:rsidRPr="000315F8">
        <w:rPr>
          <w:position w:val="-12"/>
        </w:rPr>
        <w:object w:dxaOrig="260" w:dyaOrig="380">
          <v:shape id="_x0000_i1040" type="#_x0000_t75" style="width:12.75pt;height:18.75pt" o:ole="">
            <v:imagedata r:id="rId37" o:title=""/>
          </v:shape>
          <o:OLEObject Type="Embed" ProgID="Equation.DSMT4" ShapeID="_x0000_i1040" DrawAspect="Content" ObjectID="_1699157340" r:id="rId38"/>
        </w:object>
      </w:r>
      <w:r>
        <w:rPr>
          <w:rFonts w:ascii="Times New Roman" w:hAnsi="Times New Roman" w:cs="Times New Roman"/>
          <w:sz w:val="28"/>
          <w:szCs w:val="28"/>
        </w:rPr>
        <w:t xml:space="preserve"> – заряд иона.</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Число переноса определяется экспериментальным путем. С увеличением концентрации число переноса через мембрану уменьшается, чем объясняется сложность использования этого способа опреснения при работе на морской воде.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Способность ионитовой мембраны проводить электрический ток характеризуется ее удельной либо поверхностной электропроводимостью. В расчетах обычно используется обратная величина – удельное сопротивление.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общем случае электропроводность равна:</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34" o:spid="_x0000_s1097" type="#_x0000_t75" style="position:absolute;margin-left:0;margin-top:0;width:50pt;height:50pt;z-index:251648000;visibility:hidden;mso-position-horizontal-relative:text;mso-position-vertical-relative:text">
            <o:lock v:ext="edit" selection="t"/>
          </v:shape>
        </w:pict>
      </w:r>
      <w:r>
        <w:object w:dxaOrig="2552" w:dyaOrig="777">
          <v:shape id="ole_rId34" o:spid="_x0000_i1041" type="#_x0000_t75" style="width:127.5pt;height:38.25pt;visibility:visible;mso-wrap-distance-right:0" o:ole="">
            <v:imagedata r:id="rId39" o:title=""/>
          </v:shape>
          <o:OLEObject Type="Embed" ProgID="Equation.DSMT4" ShapeID="ole_rId34" DrawAspect="Content" ObjectID="_1699157341" r:id="rId40"/>
        </w:object>
      </w:r>
      <w:r>
        <w:rPr>
          <w:rFonts w:ascii="Times New Roman" w:hAnsi="Times New Roman" w:cs="Times New Roman"/>
          <w:sz w:val="28"/>
          <w:szCs w:val="28"/>
        </w:rPr>
        <w:tab/>
        <w:t>(5)</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075A10">
        <w:pict>
          <v:shape id="shapetype_ole_rId36" o:spid="_x0000_s1095" type="#_x0000_t75" style="position:absolute;left:0;text-align:left;margin-left:0;margin-top:0;width:50pt;height:50pt;z-index:251649024;visibility:hidden;mso-position-horizontal-relative:text;mso-position-vertical-relative:text">
            <o:lock v:ext="edit" selection="t"/>
          </v:shape>
        </w:pict>
      </w:r>
      <w:r w:rsidR="00346066" w:rsidRPr="000315F8">
        <w:rPr>
          <w:position w:val="-12"/>
        </w:rPr>
        <w:object w:dxaOrig="420" w:dyaOrig="380">
          <v:shape id="_x0000_i1042" type="#_x0000_t75" style="width:21pt;height:18.75pt" o:ole="">
            <v:imagedata r:id="rId41" o:title=""/>
          </v:shape>
          <o:OLEObject Type="Embed" ProgID="Equation.DSMT4" ShapeID="_x0000_i1042" DrawAspect="Content" ObjectID="_1699157342" r:id="rId42"/>
        </w:object>
      </w:r>
      <w:r>
        <w:rPr>
          <w:rFonts w:ascii="Times New Roman" w:hAnsi="Times New Roman" w:cs="Times New Roman"/>
          <w:sz w:val="28"/>
          <w:szCs w:val="28"/>
        </w:rPr>
        <w:t xml:space="preserve">, </w:t>
      </w:r>
      <w:r w:rsidR="00075A10">
        <w:pict>
          <v:shape id="shapetype_ole_rId38" o:spid="_x0000_s1093" type="#_x0000_t75" style="position:absolute;left:0;text-align:left;margin-left:0;margin-top:0;width:50pt;height:50pt;z-index:251650048;visibility:hidden;mso-position-horizontal-relative:text;mso-position-vertical-relative:text">
            <o:lock v:ext="edit" selection="t"/>
          </v:shape>
        </w:pict>
      </w:r>
      <w:r w:rsidR="00346066" w:rsidRPr="000315F8">
        <w:rPr>
          <w:position w:val="-12"/>
        </w:rPr>
        <w:object w:dxaOrig="420" w:dyaOrig="380">
          <v:shape id="_x0000_i1043" type="#_x0000_t75" style="width:21pt;height:18.75pt" o:ole="">
            <v:imagedata r:id="rId43" o:title=""/>
          </v:shape>
          <o:OLEObject Type="Embed" ProgID="Equation.DSMT4" ShapeID="_x0000_i1043" DrawAspect="Content" ObjectID="_1699157343" r:id="rId44"/>
        </w:object>
      </w:r>
      <w:r>
        <w:rPr>
          <w:rFonts w:ascii="Times New Roman" w:hAnsi="Times New Roman" w:cs="Times New Roman"/>
          <w:sz w:val="28"/>
          <w:szCs w:val="28"/>
        </w:rPr>
        <w:t xml:space="preserve"> – ионная подвижность противоионов и </w:t>
      </w:r>
      <w:proofErr w:type="spellStart"/>
      <w:r>
        <w:rPr>
          <w:rFonts w:ascii="Times New Roman" w:hAnsi="Times New Roman" w:cs="Times New Roman"/>
          <w:sz w:val="28"/>
          <w:szCs w:val="28"/>
        </w:rPr>
        <w:t>коионов</w:t>
      </w:r>
      <w:proofErr w:type="spellEnd"/>
      <w:r>
        <w:rPr>
          <w:rFonts w:ascii="Times New Roman" w:hAnsi="Times New Roman" w:cs="Times New Roman"/>
          <w:sz w:val="28"/>
          <w:szCs w:val="28"/>
        </w:rPr>
        <w:t xml:space="preserve"> соответственно; </w:t>
      </w:r>
      <w:r w:rsidR="00075A10">
        <w:pict>
          <v:shape id="shapetype_ole_rId40" o:spid="_x0000_s1091" type="#_x0000_t75" style="position:absolute;left:0;text-align:left;margin-left:0;margin-top:0;width:50pt;height:50pt;z-index:251651072;visibility:hidden;mso-position-horizontal-relative:text;mso-position-vertical-relative:text">
            <o:lock v:ext="edit" selection="t"/>
          </v:shape>
        </w:pict>
      </w:r>
      <w:r w:rsidR="00346066" w:rsidRPr="00346066">
        <w:t xml:space="preserve"> </w:t>
      </w:r>
      <w:r w:rsidR="00346066" w:rsidRPr="000315F8">
        <w:rPr>
          <w:position w:val="-12"/>
        </w:rPr>
        <w:object w:dxaOrig="360" w:dyaOrig="380">
          <v:shape id="_x0000_i1044" type="#_x0000_t75" style="width:18pt;height:18.75pt" o:ole="">
            <v:imagedata r:id="rId45" o:title=""/>
          </v:shape>
          <o:OLEObject Type="Embed" ProgID="Equation.DSMT4" ShapeID="_x0000_i1044" DrawAspect="Content" ObjectID="_1699157344" r:id="rId46"/>
        </w:object>
      </w:r>
      <w:r>
        <w:rPr>
          <w:rFonts w:ascii="Times New Roman" w:hAnsi="Times New Roman" w:cs="Times New Roman"/>
          <w:sz w:val="28"/>
          <w:szCs w:val="28"/>
        </w:rPr>
        <w:t xml:space="preserve"> – удельная проводимость; </w:t>
      </w:r>
      <w:r w:rsidR="00075A10">
        <w:pict>
          <v:shape id="shapetype_ole_rId42" o:spid="_x0000_s1089" type="#_x0000_t75" style="position:absolute;left:0;text-align:left;margin-left:0;margin-top:0;width:50pt;height:50pt;z-index:251652096;visibility:hidden;mso-position-horizontal-relative:text;mso-position-vertical-relative:text">
            <o:lock v:ext="edit" selection="t"/>
          </v:shape>
        </w:pict>
      </w:r>
      <w:r w:rsidR="00346066" w:rsidRPr="000315F8">
        <w:rPr>
          <w:position w:val="-12"/>
        </w:rPr>
        <w:object w:dxaOrig="380" w:dyaOrig="420">
          <v:shape id="_x0000_i1045" type="#_x0000_t75" style="width:18.75pt;height:21pt" o:ole="">
            <v:imagedata r:id="rId47" o:title=""/>
          </v:shape>
          <o:OLEObject Type="Embed" ProgID="Equation.DSMT4" ShapeID="_x0000_i1045" DrawAspect="Content" ObjectID="_1699157345" r:id="rId48"/>
        </w:object>
      </w:r>
      <w:r>
        <w:rPr>
          <w:rFonts w:ascii="Times New Roman" w:hAnsi="Times New Roman" w:cs="Times New Roman"/>
          <w:sz w:val="28"/>
          <w:szCs w:val="28"/>
        </w:rPr>
        <w:t xml:space="preserve">, </w:t>
      </w:r>
      <w:r w:rsidR="00075A10">
        <w:pict>
          <v:shape id="shapetype_ole_rId44" o:spid="_x0000_s1087" type="#_x0000_t75" style="position:absolute;left:0;text-align:left;margin-left:0;margin-top:0;width:50pt;height:50pt;z-index:251653120;visibility:hidden;mso-position-horizontal-relative:text;mso-position-vertical-relative:text">
            <o:lock v:ext="edit" selection="t"/>
          </v:shape>
        </w:pict>
      </w:r>
      <w:r w:rsidR="00346066" w:rsidRPr="000315F8">
        <w:rPr>
          <w:position w:val="-12"/>
        </w:rPr>
        <w:object w:dxaOrig="380" w:dyaOrig="420">
          <v:shape id="_x0000_i1046" type="#_x0000_t75" style="width:18.75pt;height:21pt" o:ole="">
            <v:imagedata r:id="rId49" o:title=""/>
          </v:shape>
          <o:OLEObject Type="Embed" ProgID="Equation.DSMT4" ShapeID="_x0000_i1046" DrawAspect="Content" ObjectID="_1699157346" r:id="rId50"/>
        </w:object>
      </w:r>
      <w:r>
        <w:rPr>
          <w:rFonts w:ascii="Times New Roman" w:hAnsi="Times New Roman" w:cs="Times New Roman"/>
          <w:sz w:val="28"/>
          <w:szCs w:val="28"/>
        </w:rPr>
        <w:t xml:space="preserve"> – значения концентраций, определяемые из системы уравнений:</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00075A10">
        <w:pict>
          <v:shape id="shapetype_ole_rId46" o:spid="_x0000_s1085" type="#_x0000_t75" style="position:absolute;margin-left:0;margin-top:0;width:50pt;height:50pt;z-index:251654144;visibility:hidden;mso-position-horizontal-relative:text;mso-position-vertical-relative:text">
            <o:lock v:ext="edit" selection="t"/>
          </v:shape>
        </w:pict>
      </w:r>
      <w:r>
        <w:object w:dxaOrig="1754" w:dyaOrig="1326">
          <v:shape id="ole_rId46" o:spid="_x0000_i1047" type="#_x0000_t75" style="width:87.75pt;height:66pt;visibility:visible;mso-wrap-distance-right:0" o:ole="">
            <v:imagedata r:id="rId51" o:title=""/>
          </v:shape>
          <o:OLEObject Type="Embed" ProgID="Equation.DSMT4" ShapeID="ole_rId46" DrawAspect="Content" ObjectID="_1699157347" r:id="rId52"/>
        </w:object>
      </w:r>
      <w:r>
        <w:rPr>
          <w:rFonts w:ascii="Times New Roman" w:hAnsi="Times New Roman" w:cs="Times New Roman"/>
          <w:sz w:val="28"/>
          <w:szCs w:val="28"/>
        </w:rPr>
        <w:tab/>
        <w:t>(6)</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075A10">
        <w:pict>
          <v:shape id="shapetype_ole_rId48" o:spid="_x0000_s1083" type="#_x0000_t75" style="position:absolute;left:0;text-align:left;margin-left:0;margin-top:0;width:50pt;height:50pt;z-index:251655168;visibility:hidden;mso-position-horizontal-relative:text;mso-position-vertical-relative:text">
            <o:lock v:ext="edit" selection="t"/>
          </v:shape>
        </w:pict>
      </w:r>
      <w:r w:rsidR="00346066" w:rsidRPr="000315F8">
        <w:rPr>
          <w:position w:val="-12"/>
        </w:rPr>
        <w:object w:dxaOrig="380" w:dyaOrig="380">
          <v:shape id="_x0000_i1048" type="#_x0000_t75" style="width:18.75pt;height:18.75pt" o:ole="">
            <v:imagedata r:id="rId53" o:title=""/>
          </v:shape>
          <o:OLEObject Type="Embed" ProgID="Equation.DSMT4" ShapeID="_x0000_i1048" DrawAspect="Content" ObjectID="_1699157348" r:id="rId54"/>
        </w:object>
      </w:r>
      <w:r>
        <w:rPr>
          <w:rFonts w:ascii="Times New Roman" w:hAnsi="Times New Roman" w:cs="Times New Roman"/>
          <w:sz w:val="28"/>
          <w:szCs w:val="28"/>
        </w:rPr>
        <w:t xml:space="preserve">, </w:t>
      </w:r>
      <w:r w:rsidR="00075A10">
        <w:pict>
          <v:shape id="shapetype_ole_rId50" o:spid="_x0000_s1081" type="#_x0000_t75" style="position:absolute;left:0;text-align:left;margin-left:0;margin-top:0;width:50pt;height:50pt;z-index:251656192;visibility:hidden;mso-position-horizontal-relative:text;mso-position-vertical-relative:text">
            <o:lock v:ext="edit" selection="t"/>
          </v:shape>
        </w:pict>
      </w:r>
      <w:r w:rsidR="00346066" w:rsidRPr="000315F8">
        <w:rPr>
          <w:position w:val="-12"/>
        </w:rPr>
        <w:object w:dxaOrig="380" w:dyaOrig="380">
          <v:shape id="_x0000_i1049" type="#_x0000_t75" style="width:18.75pt;height:18.75pt" o:ole="">
            <v:imagedata r:id="rId55" o:title=""/>
          </v:shape>
          <o:OLEObject Type="Embed" ProgID="Equation.DSMT4" ShapeID="_x0000_i1049" DrawAspect="Content" ObjectID="_1699157349" r:id="rId56"/>
        </w:object>
      </w:r>
      <w:r>
        <w:rPr>
          <w:rFonts w:ascii="Times New Roman" w:hAnsi="Times New Roman" w:cs="Times New Roman"/>
          <w:sz w:val="28"/>
          <w:szCs w:val="28"/>
        </w:rPr>
        <w:t xml:space="preserve"> – концентрация катионов и анионов в растворе; </w:t>
      </w:r>
      <w:r w:rsidR="00075A10">
        <w:pict>
          <v:shape id="shapetype_ole_rId52" o:spid="_x0000_s1079" type="#_x0000_t75" style="position:absolute;left:0;text-align:left;margin-left:0;margin-top:0;width:50pt;height:50pt;z-index:251657216;visibility:hidden;mso-position-horizontal-relative:text;mso-position-vertical-relative:text">
            <o:lock v:ext="edit" selection="t"/>
          </v:shape>
        </w:pict>
      </w:r>
      <w:r w:rsidR="00346066" w:rsidRPr="00346066">
        <w:t xml:space="preserve"> </w:t>
      </w:r>
      <w:r w:rsidR="00346066" w:rsidRPr="000315F8">
        <w:rPr>
          <w:position w:val="-12"/>
        </w:rPr>
        <w:object w:dxaOrig="400" w:dyaOrig="380">
          <v:shape id="_x0000_i1050" type="#_x0000_t75" style="width:20.25pt;height:18.75pt" o:ole="">
            <v:imagedata r:id="rId57" o:title=""/>
          </v:shape>
          <o:OLEObject Type="Embed" ProgID="Equation.DSMT4" ShapeID="_x0000_i1050" DrawAspect="Content" ObjectID="_1699157350" r:id="rId58"/>
        </w:object>
      </w:r>
      <w:r>
        <w:rPr>
          <w:rFonts w:ascii="Times New Roman" w:hAnsi="Times New Roman" w:cs="Times New Roman"/>
          <w:sz w:val="28"/>
          <w:szCs w:val="28"/>
        </w:rPr>
        <w:t xml:space="preserve"> – концентрация ионообменных групп в мембране.</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Значение ионной подвижности определяется как</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54" o:spid="_x0000_s1077" type="#_x0000_t75" style="position:absolute;margin-left:0;margin-top:0;width:50pt;height:50pt;z-index:251658240;visibility:hidden;mso-position-horizontal-relative:text;mso-position-vertical-relative:text">
            <o:lock v:ext="edit" selection="t"/>
          </v:shape>
        </w:pict>
      </w:r>
      <w:r>
        <w:object w:dxaOrig="1423" w:dyaOrig="703">
          <v:shape id="ole_rId54" o:spid="_x0000_i1051" type="#_x0000_t75" style="width:71.25pt;height:35.25pt;visibility:visible;mso-wrap-distance-right:0" o:ole="">
            <v:imagedata r:id="rId59" o:title=""/>
          </v:shape>
          <o:OLEObject Type="Embed" ProgID="Equation.DSMT4" ShapeID="ole_rId54" DrawAspect="Content" ObjectID="_1699157351" r:id="rId60"/>
        </w:object>
      </w:r>
      <w:r>
        <w:rPr>
          <w:rFonts w:ascii="Times New Roman" w:hAnsi="Times New Roman" w:cs="Times New Roman"/>
          <w:sz w:val="28"/>
          <w:szCs w:val="28"/>
        </w:rPr>
        <w:tab/>
        <w:t>(7)</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Электрическое сопротивление мембраны:</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56" o:spid="_x0000_s1075" type="#_x0000_t75" style="position:absolute;margin-left:0;margin-top:0;width:50pt;height:50pt;z-index:251659264;visibility:hidden;mso-position-horizontal-relative:text;mso-position-vertical-relative:text">
            <o:lock v:ext="edit" selection="t"/>
          </v:shape>
        </w:pict>
      </w:r>
      <w:r>
        <w:object w:dxaOrig="1280" w:dyaOrig="780">
          <v:shape id="ole_rId56" o:spid="_x0000_i1052" type="#_x0000_t75" style="width:63.75pt;height:39pt;visibility:visible;mso-wrap-distance-right:0" o:ole="">
            <v:imagedata r:id="rId61" o:title=""/>
          </v:shape>
          <o:OLEObject Type="Embed" ProgID="Equation.DSMT4" ShapeID="ole_rId56" DrawAspect="Content" ObjectID="_1699157352" r:id="rId62"/>
        </w:object>
      </w:r>
      <w:r>
        <w:rPr>
          <w:rFonts w:ascii="Times New Roman" w:hAnsi="Times New Roman" w:cs="Times New Roman"/>
          <w:sz w:val="28"/>
          <w:szCs w:val="28"/>
        </w:rPr>
        <w:tab/>
        <w:t>(8)</w:t>
      </w:r>
    </w:p>
    <w:p w:rsidR="00B36E1C" w:rsidRDefault="00D86EE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075A10">
        <w:pict>
          <v:shape id="shapetype_ole_rId58" o:spid="_x0000_s1073" type="#_x0000_t75" style="position:absolute;left:0;text-align:left;margin-left:0;margin-top:0;width:50pt;height:50pt;z-index:251660288;visibility:hidden;mso-position-horizontal-relative:text;mso-position-vertical-relative:text">
            <o:lock v:ext="edit" selection="t"/>
          </v:shape>
        </w:pict>
      </w:r>
      <w:r w:rsidR="00346066" w:rsidRPr="000315F8">
        <w:rPr>
          <w:position w:val="-12"/>
        </w:rPr>
        <w:object w:dxaOrig="360" w:dyaOrig="380">
          <v:shape id="_x0000_i1053" type="#_x0000_t75" style="width:18pt;height:18.75pt" o:ole="">
            <v:imagedata r:id="rId63" o:title=""/>
          </v:shape>
          <o:OLEObject Type="Embed" ProgID="Equation.DSMT4" ShapeID="_x0000_i1053" DrawAspect="Content" ObjectID="_1699157353" r:id="rId64"/>
        </w:object>
      </w:r>
      <w:r>
        <w:rPr>
          <w:rFonts w:ascii="Times New Roman" w:hAnsi="Times New Roman" w:cs="Times New Roman"/>
          <w:sz w:val="28"/>
          <w:szCs w:val="28"/>
        </w:rPr>
        <w:t xml:space="preserve"> – толщина мембраны, см; </w:t>
      </w:r>
      <w:r w:rsidR="00075A10">
        <w:pict>
          <v:shape id="shapetype_ole_rId60" o:spid="_x0000_s1071" type="#_x0000_t75" style="position:absolute;left:0;text-align:left;margin-left:0;margin-top:0;width:50pt;height:50pt;z-index:251661312;visibility:hidden;mso-position-horizontal-relative:text;mso-position-vertical-relative:text">
            <o:lock v:ext="edit" selection="t"/>
          </v:shape>
        </w:pict>
      </w:r>
      <w:r w:rsidR="00346066" w:rsidRPr="00346066">
        <w:t xml:space="preserve"> </w:t>
      </w:r>
      <w:r w:rsidR="00346066" w:rsidRPr="000315F8">
        <w:rPr>
          <w:position w:val="-12"/>
        </w:rPr>
        <w:object w:dxaOrig="320" w:dyaOrig="380">
          <v:shape id="_x0000_i1054" type="#_x0000_t75" style="width:15.75pt;height:18.75pt" o:ole="">
            <v:imagedata r:id="rId65" o:title=""/>
          </v:shape>
          <o:OLEObject Type="Embed" ProgID="Equation.DSMT4" ShapeID="_x0000_i1054" DrawAspect="Content" ObjectID="_1699157354" r:id="rId66"/>
        </w:object>
      </w:r>
      <w:r>
        <w:rPr>
          <w:rFonts w:ascii="Times New Roman" w:hAnsi="Times New Roman" w:cs="Times New Roman"/>
          <w:sz w:val="28"/>
          <w:szCs w:val="28"/>
        </w:rPr>
        <w:t xml:space="preserve"> – площадь мембраны, см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Тогда число переноса противоионов в мембране:</w:t>
      </w:r>
    </w:p>
    <w:p w:rsidR="00B36E1C" w:rsidRDefault="00D86EEA">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075A10">
        <w:pict>
          <v:shape id="shapetype_ole_rId62" o:spid="_x0000_s1069" type="#_x0000_t75" style="position:absolute;margin-left:0;margin-top:0;width:50pt;height:50pt;z-index:251662336;visibility:hidden;mso-position-horizontal-relative:text;mso-position-vertical-relative:text">
            <o:lock v:ext="edit" selection="t"/>
          </v:shape>
        </w:pict>
      </w:r>
      <w:r>
        <w:object w:dxaOrig="2240" w:dyaOrig="810">
          <v:shape id="ole_rId62" o:spid="_x0000_i1055" type="#_x0000_t75" style="width:112.5pt;height:40.5pt;visibility:visible;mso-wrap-distance-right:0" o:ole="">
            <v:imagedata r:id="rId67" o:title=""/>
          </v:shape>
          <o:OLEObject Type="Embed" ProgID="Equation.DSMT4" ShapeID="ole_rId62" DrawAspect="Content" ObjectID="_1699157355" r:id="rId68"/>
        </w:object>
      </w:r>
      <w:r>
        <w:rPr>
          <w:rFonts w:ascii="Times New Roman" w:hAnsi="Times New Roman" w:cs="Times New Roman"/>
          <w:sz w:val="28"/>
          <w:szCs w:val="28"/>
        </w:rPr>
        <w:tab/>
        <w:t>(9)</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Теоретическая оценка этих величин очень сложна и их значение определяется экспериментально.</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Рабочий режим электродиализной опреснительной установки зависит от большого числа факторов. Во многом эффективности эксплуатации способствуют рациональное конструктивное исполнение электродиализного аппарата, свойства его мембран, схема осуществления процесса и его электрические условия, способ подачи опресняемой воды в камеры и ее отвод. При любой конструкции аппарата вода, идущая на опреснительную электродиализную установку, должна быть очищена от грубо-дисперсных и коллоидных загрязнений, а также от микроорганизмов. Особо тщательно необходимо удалять из исходной воды железо и марганец. При подготовке исходной воды, направляемой в электродиализные установки грубодисперсные и коллоидные примеси удаляются коагуляцией, отстаиванием и фильтрованием на кварцевых и антрацитных фильтрах, а для </w:t>
      </w:r>
      <w:r>
        <w:rPr>
          <w:rFonts w:ascii="Times New Roman" w:hAnsi="Times New Roman" w:cs="Times New Roman"/>
          <w:sz w:val="28"/>
          <w:szCs w:val="28"/>
        </w:rPr>
        <w:lastRenderedPageBreak/>
        <w:t>уничтожения микроорганизмов проводится процедура хлорирования. Такая обработка необходима для предотвращения образования осадков в камерах, вызывающих увеличение омического сопротивления аппарата и затрудняющих протекание воды через камеры.</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Удаление железа и марганца, оседающих на катионитовых мембранах и приводящих к росту их электрического сопротивления, осуществляется обработкой воды перманганатом марганца и фильтрованием через </w:t>
      </w:r>
      <w:r>
        <w:rPr>
          <w:rFonts w:ascii="Times New Roman" w:hAnsi="Times New Roman" w:cs="Times New Roman"/>
          <w:sz w:val="28"/>
          <w:szCs w:val="28"/>
          <w:lang w:val="en-US"/>
        </w:rPr>
        <w:t>Mn</w:t>
      </w:r>
      <w:r>
        <w:rPr>
          <w:rFonts w:ascii="Times New Roman" w:hAnsi="Times New Roman" w:cs="Times New Roman"/>
          <w:sz w:val="28"/>
          <w:szCs w:val="28"/>
        </w:rPr>
        <w:t>-катионитные и патронные целлюлозные фильтры. Для вод с высокой жесткостью и большим содержанием сульфатов в камерах опреснительной установки возможно выпадение осадков гипса, карбонатов кальция и гидроокиси магния. Поэтому для нормальной эксплуатации установки необходимо выдержать в рассольных камерах допустимую степень концентрирования солей или подвергать воду предварительному умягчению.</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снижения омических потерь необходимо поддерживать в рассольных камерах аппарата максимальную концентрацию рассола, однако с увеличением концентрации рассола падает селективность мембран, что приводит к снижению коэффициента выхода по току. Практически допустимая концентрация солей в рассольных камерах должна быть в 3-4 раза выше, чем в камерах дилюатных. Для этого в прямоточных схемах необходимо поддерживать различную концентрацию по ступеням опреснения, а в циркуляционных схемах рекомендуется производить продувку рассольного тракта и подпитку опресненной водой.</w:t>
      </w:r>
    </w:p>
    <w:p w:rsidR="00B36E1C" w:rsidRDefault="00D86EE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предотвращения отложений в камерах аппарата на электролизных установках применяют подкисление раствора (до величины </w:t>
      </w:r>
      <w:r>
        <w:rPr>
          <w:rFonts w:ascii="Times New Roman" w:hAnsi="Times New Roman" w:cs="Times New Roman"/>
          <w:sz w:val="28"/>
          <w:szCs w:val="28"/>
          <w:lang w:val="en-US"/>
        </w:rPr>
        <w:t>pH</w:t>
      </w:r>
      <w:r>
        <w:rPr>
          <w:rFonts w:ascii="Times New Roman" w:hAnsi="Times New Roman" w:cs="Times New Roman"/>
          <w:sz w:val="28"/>
          <w:szCs w:val="28"/>
        </w:rPr>
        <w:t>=4), производят смену полярности электродов до одного раза в сутки, а также пульсацию тока путем отключения источника питания каждые 20-30 с и с кратковременной сменой полюсов по току высокого напряжения.</w:t>
      </w:r>
    </w:p>
    <w:p w:rsidR="00B36E1C" w:rsidRDefault="00D86EEA">
      <w:pPr>
        <w:spacing w:after="0" w:line="360" w:lineRule="auto"/>
        <w:ind w:firstLine="567"/>
        <w:jc w:val="both"/>
        <w:rPr>
          <w:rFonts w:ascii="Times New Roman" w:hAnsi="Times New Roman" w:cs="Times New Roman"/>
          <w:sz w:val="28"/>
          <w:szCs w:val="28"/>
        </w:rPr>
      </w:pPr>
      <w:r>
        <w:br w:type="page"/>
      </w:r>
    </w:p>
    <w:p w:rsidR="00B36E1C" w:rsidRDefault="00283320">
      <w:pPr>
        <w:spacing w:after="0" w:line="360" w:lineRule="auto"/>
        <w:jc w:val="center"/>
        <w:outlineLvl w:val="0"/>
        <w:rPr>
          <w:rFonts w:ascii="Times New Roman" w:hAnsi="Times New Roman" w:cs="Times New Roman"/>
          <w:b/>
          <w:sz w:val="28"/>
        </w:rPr>
      </w:pPr>
      <w:bookmarkStart w:id="3" w:name="_Toc88540138"/>
      <w:r>
        <w:rPr>
          <w:rFonts w:ascii="Times New Roman" w:hAnsi="Times New Roman" w:cs="Times New Roman"/>
          <w:b/>
          <w:sz w:val="28"/>
        </w:rPr>
        <w:lastRenderedPageBreak/>
        <w:t>2</w:t>
      </w:r>
      <w:r w:rsidR="00D86EEA">
        <w:rPr>
          <w:rFonts w:ascii="Times New Roman" w:hAnsi="Times New Roman" w:cs="Times New Roman"/>
          <w:b/>
          <w:sz w:val="28"/>
        </w:rPr>
        <w:t>.</w:t>
      </w:r>
      <w:r w:rsidR="00D86EEA">
        <w:rPr>
          <w:rFonts w:ascii="Times New Roman" w:hAnsi="Times New Roman" w:cs="Times New Roman"/>
          <w:b/>
          <w:sz w:val="28"/>
        </w:rPr>
        <w:tab/>
        <w:t>ИСХОДНЫЕ ДАННЫЕ</w:t>
      </w:r>
      <w:bookmarkEnd w:id="3"/>
    </w:p>
    <w:p w:rsidR="00B36E1C" w:rsidRDefault="00D86EEA">
      <w:pPr>
        <w:spacing w:after="0" w:line="360" w:lineRule="auto"/>
        <w:jc w:val="both"/>
        <w:rPr>
          <w:rFonts w:ascii="Times New Roman" w:hAnsi="Times New Roman" w:cs="Times New Roman"/>
          <w:sz w:val="28"/>
        </w:rPr>
      </w:pPr>
      <w:r>
        <w:rPr>
          <w:rFonts w:ascii="Times New Roman" w:hAnsi="Times New Roman" w:cs="Times New Roman"/>
          <w:sz w:val="28"/>
        </w:rPr>
        <w:t>Таблица 1 – Исходные данные</w:t>
      </w:r>
    </w:p>
    <w:tbl>
      <w:tblPr>
        <w:tblStyle w:val="ad"/>
        <w:tblW w:w="9345" w:type="dxa"/>
        <w:tblLayout w:type="fixed"/>
        <w:tblLook w:val="04A0" w:firstRow="1" w:lastRow="0" w:firstColumn="1" w:lastColumn="0" w:noHBand="0" w:noVBand="1"/>
      </w:tblPr>
      <w:tblGrid>
        <w:gridCol w:w="1214"/>
        <w:gridCol w:w="1104"/>
        <w:gridCol w:w="1105"/>
        <w:gridCol w:w="1099"/>
        <w:gridCol w:w="1085"/>
        <w:gridCol w:w="1076"/>
        <w:gridCol w:w="1152"/>
        <w:gridCol w:w="1510"/>
      </w:tblGrid>
      <w:tr w:rsidR="00B36E1C">
        <w:tc>
          <w:tcPr>
            <w:tcW w:w="1213" w:type="dxa"/>
            <w:vMerge w:val="restart"/>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Вариант</w:t>
            </w:r>
          </w:p>
        </w:tc>
        <w:tc>
          <w:tcPr>
            <w:tcW w:w="1104" w:type="dxa"/>
            <w:vMerge w:val="restart"/>
            <w:textDirection w:val="btLr"/>
            <w:vAlign w:val="center"/>
          </w:tcPr>
          <w:p w:rsidR="00B36E1C" w:rsidRDefault="00D86EEA">
            <w:pPr>
              <w:spacing w:after="0" w:line="360" w:lineRule="auto"/>
              <w:ind w:left="113" w:right="113"/>
              <w:jc w:val="center"/>
              <w:rPr>
                <w:rFonts w:ascii="Times New Roman" w:hAnsi="Times New Roman" w:cs="Times New Roman"/>
                <w:sz w:val="28"/>
              </w:rPr>
            </w:pPr>
            <w:r>
              <w:rPr>
                <w:rFonts w:ascii="Times New Roman" w:hAnsi="Times New Roman" w:cs="Times New Roman"/>
                <w:sz w:val="28"/>
                <w:szCs w:val="28"/>
                <w:lang w:val="en-US"/>
              </w:rPr>
              <w:t>C</w:t>
            </w:r>
            <w:r>
              <w:rPr>
                <w:rFonts w:ascii="Times New Roman" w:hAnsi="Times New Roman" w:cs="Times New Roman"/>
                <w:sz w:val="28"/>
                <w:szCs w:val="28"/>
                <w:vertAlign w:val="subscript"/>
              </w:rPr>
              <w:t>вх</w:t>
            </w:r>
            <w:r>
              <w:rPr>
                <w:rFonts w:ascii="Times New Roman" w:hAnsi="Times New Roman" w:cs="Times New Roman"/>
                <w:sz w:val="28"/>
                <w:szCs w:val="28"/>
              </w:rPr>
              <w:t>, кг/м</w:t>
            </w:r>
            <w:r>
              <w:rPr>
                <w:rFonts w:ascii="Times New Roman" w:hAnsi="Times New Roman" w:cs="Times New Roman"/>
                <w:sz w:val="28"/>
                <w:szCs w:val="28"/>
                <w:vertAlign w:val="superscript"/>
              </w:rPr>
              <w:t>3</w:t>
            </w:r>
          </w:p>
        </w:tc>
        <w:tc>
          <w:tcPr>
            <w:tcW w:w="1105" w:type="dxa"/>
            <w:vMerge w:val="restart"/>
            <w:textDirection w:val="btLr"/>
            <w:vAlign w:val="center"/>
          </w:tcPr>
          <w:p w:rsidR="00B36E1C" w:rsidRDefault="00D86EEA">
            <w:pPr>
              <w:spacing w:after="0" w:line="360" w:lineRule="auto"/>
              <w:ind w:left="113" w:right="113"/>
              <w:jc w:val="center"/>
              <w:rPr>
                <w:rFonts w:ascii="Times New Roman" w:hAnsi="Times New Roman" w:cs="Times New Roman"/>
                <w:sz w:val="28"/>
              </w:rPr>
            </w:pPr>
            <w:r>
              <w:rPr>
                <w:rFonts w:ascii="Times New Roman" w:hAnsi="Times New Roman" w:cs="Times New Roman"/>
                <w:sz w:val="28"/>
                <w:szCs w:val="28"/>
                <w:lang w:val="en-US"/>
              </w:rPr>
              <w:t>C</w:t>
            </w:r>
            <w:r>
              <w:rPr>
                <w:rFonts w:ascii="Times New Roman" w:hAnsi="Times New Roman" w:cs="Times New Roman"/>
                <w:sz w:val="28"/>
                <w:szCs w:val="28"/>
                <w:vertAlign w:val="subscript"/>
              </w:rPr>
              <w:t>вых</w:t>
            </w:r>
            <w:r>
              <w:rPr>
                <w:rFonts w:ascii="Times New Roman" w:hAnsi="Times New Roman" w:cs="Times New Roman"/>
                <w:sz w:val="28"/>
                <w:szCs w:val="28"/>
              </w:rPr>
              <w:t>, кг/м</w:t>
            </w:r>
            <w:r>
              <w:rPr>
                <w:rFonts w:ascii="Times New Roman" w:hAnsi="Times New Roman" w:cs="Times New Roman"/>
                <w:sz w:val="28"/>
                <w:szCs w:val="28"/>
                <w:vertAlign w:val="superscript"/>
              </w:rPr>
              <w:t>3</w:t>
            </w:r>
          </w:p>
        </w:tc>
        <w:tc>
          <w:tcPr>
            <w:tcW w:w="3260" w:type="dxa"/>
            <w:gridSpan w:val="3"/>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Соль</w:t>
            </w:r>
          </w:p>
        </w:tc>
        <w:tc>
          <w:tcPr>
            <w:tcW w:w="1152" w:type="dxa"/>
            <w:vMerge w:val="restart"/>
            <w:textDirection w:val="btLr"/>
            <w:vAlign w:val="center"/>
          </w:tcPr>
          <w:p w:rsidR="00B36E1C" w:rsidRDefault="00D86EEA">
            <w:pPr>
              <w:spacing w:after="0" w:line="360" w:lineRule="auto"/>
              <w:ind w:left="113" w:right="113"/>
              <w:jc w:val="center"/>
              <w:rPr>
                <w:rFonts w:ascii="Times New Roman" w:hAnsi="Times New Roman" w:cs="Times New Roman"/>
                <w:sz w:val="28"/>
                <w:szCs w:val="28"/>
                <w:lang w:val="en-US"/>
              </w:rPr>
            </w:pPr>
            <w:r>
              <w:rPr>
                <w:rFonts w:ascii="Times New Roman" w:hAnsi="Times New Roman" w:cs="Times New Roman"/>
                <w:sz w:val="28"/>
                <w:szCs w:val="28"/>
              </w:rPr>
              <w:t>Расход, м</w:t>
            </w:r>
            <w:r>
              <w:rPr>
                <w:rFonts w:ascii="Times New Roman" w:hAnsi="Times New Roman" w:cs="Times New Roman"/>
                <w:sz w:val="28"/>
                <w:szCs w:val="28"/>
                <w:vertAlign w:val="superscript"/>
              </w:rPr>
              <w:t>3</w:t>
            </w:r>
            <w:r>
              <w:rPr>
                <w:rFonts w:ascii="Times New Roman" w:hAnsi="Times New Roman" w:cs="Times New Roman"/>
                <w:sz w:val="28"/>
                <w:szCs w:val="28"/>
              </w:rPr>
              <w:t>/ч</w:t>
            </w:r>
          </w:p>
        </w:tc>
        <w:tc>
          <w:tcPr>
            <w:tcW w:w="1510" w:type="dxa"/>
            <w:vMerge w:val="restart"/>
            <w:textDirection w:val="btLr"/>
            <w:vAlign w:val="center"/>
          </w:tcPr>
          <w:p w:rsidR="00B36E1C" w:rsidRDefault="00D86EEA">
            <w:pPr>
              <w:spacing w:after="0" w:line="360" w:lineRule="auto"/>
              <w:ind w:left="113" w:right="113"/>
              <w:jc w:val="center"/>
              <w:rPr>
                <w:rFonts w:ascii="Times New Roman" w:hAnsi="Times New Roman" w:cs="Times New Roman"/>
                <w:sz w:val="28"/>
                <w:szCs w:val="28"/>
              </w:rPr>
            </w:pPr>
            <w:r>
              <w:rPr>
                <w:rFonts w:ascii="Times New Roman" w:hAnsi="Times New Roman" w:cs="Times New Roman"/>
                <w:sz w:val="28"/>
                <w:szCs w:val="28"/>
              </w:rPr>
              <w:t>Площадь одной мембраны, см</w:t>
            </w:r>
            <w:r>
              <w:rPr>
                <w:rFonts w:ascii="Times New Roman" w:hAnsi="Times New Roman" w:cs="Times New Roman"/>
                <w:sz w:val="28"/>
                <w:szCs w:val="28"/>
                <w:vertAlign w:val="superscript"/>
              </w:rPr>
              <w:t>2</w:t>
            </w:r>
          </w:p>
        </w:tc>
      </w:tr>
      <w:tr w:rsidR="00B36E1C">
        <w:trPr>
          <w:cantSplit/>
          <w:trHeight w:val="1653"/>
        </w:trPr>
        <w:tc>
          <w:tcPr>
            <w:tcW w:w="1213" w:type="dxa"/>
            <w:vMerge/>
            <w:vAlign w:val="center"/>
          </w:tcPr>
          <w:p w:rsidR="00B36E1C" w:rsidRDefault="00B36E1C">
            <w:pPr>
              <w:spacing w:after="0" w:line="360" w:lineRule="auto"/>
              <w:jc w:val="center"/>
              <w:rPr>
                <w:rFonts w:ascii="Times New Roman" w:hAnsi="Times New Roman" w:cs="Times New Roman"/>
                <w:sz w:val="28"/>
              </w:rPr>
            </w:pPr>
          </w:p>
        </w:tc>
        <w:tc>
          <w:tcPr>
            <w:tcW w:w="1104" w:type="dxa"/>
            <w:vMerge/>
            <w:vAlign w:val="center"/>
          </w:tcPr>
          <w:p w:rsidR="00B36E1C" w:rsidRDefault="00B36E1C">
            <w:pPr>
              <w:spacing w:after="0" w:line="360" w:lineRule="auto"/>
              <w:jc w:val="center"/>
              <w:rPr>
                <w:rFonts w:ascii="Times New Roman" w:hAnsi="Times New Roman" w:cs="Times New Roman"/>
                <w:sz w:val="28"/>
                <w:szCs w:val="28"/>
                <w:lang w:val="en-US"/>
              </w:rPr>
            </w:pPr>
          </w:p>
        </w:tc>
        <w:tc>
          <w:tcPr>
            <w:tcW w:w="1105" w:type="dxa"/>
            <w:vMerge/>
            <w:vAlign w:val="center"/>
          </w:tcPr>
          <w:p w:rsidR="00B36E1C" w:rsidRDefault="00B36E1C">
            <w:pPr>
              <w:spacing w:after="0" w:line="360" w:lineRule="auto"/>
              <w:jc w:val="center"/>
              <w:rPr>
                <w:rFonts w:ascii="Times New Roman" w:hAnsi="Times New Roman" w:cs="Times New Roman"/>
                <w:sz w:val="28"/>
                <w:szCs w:val="28"/>
                <w:lang w:val="en-US"/>
              </w:rPr>
            </w:pPr>
          </w:p>
        </w:tc>
        <w:tc>
          <w:tcPr>
            <w:tcW w:w="1099" w:type="dxa"/>
            <w:textDirection w:val="btLr"/>
            <w:vAlign w:val="center"/>
          </w:tcPr>
          <w:p w:rsidR="00B36E1C" w:rsidRDefault="00D86EEA">
            <w:pPr>
              <w:spacing w:after="0" w:line="360" w:lineRule="auto"/>
              <w:ind w:left="113" w:right="113"/>
              <w:jc w:val="center"/>
              <w:rPr>
                <w:rFonts w:ascii="Times New Roman" w:hAnsi="Times New Roman" w:cs="Times New Roman"/>
                <w:sz w:val="28"/>
              </w:rPr>
            </w:pPr>
            <w:r>
              <w:rPr>
                <w:rFonts w:ascii="Times New Roman" w:hAnsi="Times New Roman" w:cs="Times New Roman"/>
                <w:sz w:val="28"/>
                <w:szCs w:val="28"/>
                <w:lang w:val="en-US"/>
              </w:rPr>
              <w:t>NaCl</w:t>
            </w:r>
          </w:p>
        </w:tc>
        <w:tc>
          <w:tcPr>
            <w:tcW w:w="1085" w:type="dxa"/>
            <w:textDirection w:val="btLr"/>
            <w:vAlign w:val="center"/>
          </w:tcPr>
          <w:p w:rsidR="00B36E1C" w:rsidRDefault="00D86EEA">
            <w:pPr>
              <w:spacing w:after="0" w:line="360" w:lineRule="auto"/>
              <w:ind w:left="113" w:right="113"/>
              <w:jc w:val="center"/>
              <w:rPr>
                <w:rFonts w:ascii="Times New Roman" w:hAnsi="Times New Roman" w:cs="Times New Roman"/>
                <w:sz w:val="28"/>
              </w:rPr>
            </w:pPr>
            <w:r>
              <w:rPr>
                <w:rFonts w:ascii="Times New Roman" w:hAnsi="Times New Roman" w:cs="Times New Roman"/>
                <w:sz w:val="28"/>
                <w:szCs w:val="28"/>
                <w:lang w:val="en-US"/>
              </w:rPr>
              <w:t>LiCl</w:t>
            </w:r>
          </w:p>
        </w:tc>
        <w:tc>
          <w:tcPr>
            <w:tcW w:w="1076" w:type="dxa"/>
            <w:textDirection w:val="btLr"/>
            <w:vAlign w:val="center"/>
          </w:tcPr>
          <w:p w:rsidR="00B36E1C" w:rsidRDefault="00D86EEA">
            <w:pPr>
              <w:spacing w:after="0" w:line="360" w:lineRule="auto"/>
              <w:ind w:left="113" w:right="113"/>
              <w:jc w:val="center"/>
              <w:rPr>
                <w:rFonts w:ascii="Times New Roman" w:hAnsi="Times New Roman" w:cs="Times New Roman"/>
                <w:sz w:val="28"/>
              </w:rPr>
            </w:pPr>
            <w:r>
              <w:rPr>
                <w:rFonts w:ascii="Times New Roman" w:hAnsi="Times New Roman" w:cs="Times New Roman"/>
                <w:sz w:val="28"/>
                <w:szCs w:val="28"/>
                <w:lang w:val="en-US"/>
              </w:rPr>
              <w:t>KCl</w:t>
            </w:r>
          </w:p>
        </w:tc>
        <w:tc>
          <w:tcPr>
            <w:tcW w:w="1152" w:type="dxa"/>
            <w:vMerge/>
            <w:vAlign w:val="center"/>
          </w:tcPr>
          <w:p w:rsidR="00B36E1C" w:rsidRDefault="00B36E1C">
            <w:pPr>
              <w:spacing w:after="0" w:line="360" w:lineRule="auto"/>
              <w:jc w:val="center"/>
              <w:rPr>
                <w:rFonts w:ascii="Times New Roman" w:hAnsi="Times New Roman" w:cs="Times New Roman"/>
                <w:sz w:val="28"/>
              </w:rPr>
            </w:pPr>
          </w:p>
        </w:tc>
        <w:tc>
          <w:tcPr>
            <w:tcW w:w="1510" w:type="dxa"/>
            <w:vMerge/>
            <w:vAlign w:val="center"/>
          </w:tcPr>
          <w:p w:rsidR="00B36E1C" w:rsidRDefault="00B36E1C">
            <w:pPr>
              <w:spacing w:after="0" w:line="360" w:lineRule="auto"/>
              <w:jc w:val="center"/>
              <w:rPr>
                <w:rFonts w:ascii="Times New Roman" w:hAnsi="Times New Roman" w:cs="Times New Roman"/>
                <w:sz w:val="28"/>
              </w:rPr>
            </w:pPr>
          </w:p>
        </w:tc>
      </w:tr>
      <w:tr w:rsidR="00B36E1C">
        <w:tc>
          <w:tcPr>
            <w:tcW w:w="1213"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rPr>
              <w:t>6</w:t>
            </w:r>
          </w:p>
        </w:tc>
        <w:tc>
          <w:tcPr>
            <w:tcW w:w="1104" w:type="dxa"/>
            <w:vAlign w:val="center"/>
          </w:tcPr>
          <w:p w:rsidR="00B36E1C" w:rsidRDefault="00D86E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0,25</w:t>
            </w:r>
          </w:p>
        </w:tc>
        <w:tc>
          <w:tcPr>
            <w:tcW w:w="1105"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1,2·10</w:t>
            </w:r>
            <w:r>
              <w:rPr>
                <w:rFonts w:ascii="Times New Roman" w:hAnsi="Times New Roman" w:cs="Times New Roman"/>
                <w:sz w:val="28"/>
                <w:szCs w:val="28"/>
                <w:vertAlign w:val="superscript"/>
              </w:rPr>
              <w:t>-5</w:t>
            </w:r>
          </w:p>
        </w:tc>
        <w:tc>
          <w:tcPr>
            <w:tcW w:w="1099"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0,2</w:t>
            </w:r>
          </w:p>
        </w:tc>
        <w:tc>
          <w:tcPr>
            <w:tcW w:w="1085"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0,3</w:t>
            </w:r>
          </w:p>
        </w:tc>
        <w:tc>
          <w:tcPr>
            <w:tcW w:w="1076"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0,5</w:t>
            </w:r>
          </w:p>
        </w:tc>
        <w:tc>
          <w:tcPr>
            <w:tcW w:w="1152"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3,2</w:t>
            </w:r>
          </w:p>
        </w:tc>
        <w:tc>
          <w:tcPr>
            <w:tcW w:w="1510" w:type="dxa"/>
            <w:vAlign w:val="center"/>
          </w:tcPr>
          <w:p w:rsidR="00B36E1C" w:rsidRDefault="00D86EEA">
            <w:pPr>
              <w:spacing w:after="0" w:line="360" w:lineRule="auto"/>
              <w:jc w:val="center"/>
              <w:rPr>
                <w:rFonts w:ascii="Times New Roman" w:hAnsi="Times New Roman" w:cs="Times New Roman"/>
                <w:sz w:val="28"/>
              </w:rPr>
            </w:pPr>
            <w:r>
              <w:rPr>
                <w:rFonts w:ascii="Times New Roman" w:hAnsi="Times New Roman" w:cs="Times New Roman"/>
                <w:sz w:val="28"/>
                <w:szCs w:val="28"/>
              </w:rPr>
              <w:t>18000</w:t>
            </w:r>
          </w:p>
        </w:tc>
      </w:tr>
    </w:tbl>
    <w:p w:rsidR="00B36E1C" w:rsidRDefault="00B36E1C">
      <w:pPr>
        <w:spacing w:after="0" w:line="360" w:lineRule="auto"/>
        <w:ind w:firstLine="851"/>
        <w:jc w:val="both"/>
        <w:rPr>
          <w:rFonts w:ascii="Times New Roman" w:hAnsi="Times New Roman" w:cs="Times New Roman"/>
          <w:sz w:val="28"/>
        </w:rPr>
      </w:pPr>
    </w:p>
    <w:p w:rsidR="00B36E1C" w:rsidRDefault="00283320">
      <w:pPr>
        <w:spacing w:after="0" w:line="360" w:lineRule="auto"/>
        <w:jc w:val="center"/>
        <w:outlineLvl w:val="0"/>
        <w:rPr>
          <w:rFonts w:ascii="Times New Roman" w:hAnsi="Times New Roman" w:cs="Times New Roman"/>
          <w:b/>
          <w:sz w:val="28"/>
        </w:rPr>
      </w:pPr>
      <w:bookmarkStart w:id="4" w:name="_Toc88540139"/>
      <w:r>
        <w:rPr>
          <w:rFonts w:ascii="Times New Roman" w:hAnsi="Times New Roman" w:cs="Times New Roman"/>
          <w:b/>
          <w:sz w:val="28"/>
        </w:rPr>
        <w:t>3</w:t>
      </w:r>
      <w:r w:rsidR="00D86EEA">
        <w:rPr>
          <w:rFonts w:ascii="Times New Roman" w:hAnsi="Times New Roman" w:cs="Times New Roman"/>
          <w:b/>
          <w:sz w:val="28"/>
        </w:rPr>
        <w:t>.</w:t>
      </w:r>
      <w:r w:rsidR="00D86EEA">
        <w:rPr>
          <w:rFonts w:ascii="Times New Roman" w:hAnsi="Times New Roman" w:cs="Times New Roman"/>
          <w:b/>
          <w:sz w:val="28"/>
        </w:rPr>
        <w:tab/>
        <w:t>ПРАКТИЧЕСКАЯ ЧАСТЬ</w:t>
      </w:r>
      <w:bookmarkEnd w:id="4"/>
    </w:p>
    <w:p w:rsidR="00B36E1C" w:rsidRDefault="00D86EEA">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Оп</w:t>
      </w:r>
      <w:r>
        <w:rPr>
          <w:rFonts w:ascii="Times New Roman" w:hAnsi="Times New Roman" w:cs="Times New Roman"/>
          <w:sz w:val="28"/>
        </w:rPr>
        <w:t>ределена необходимая производительность по переносу соли по формуле (10):</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00075A10">
        <w:pict>
          <v:shape id="shapetype_ole_rId64" o:spid="_x0000_s1067" type="#_x0000_t75" style="position:absolute;left:0;text-align:left;margin-left:0;margin-top:0;width:50pt;height:50pt;z-index:251663360;visibility:hidden;mso-position-horizontal-relative:text;mso-position-vertical-relative:text">
            <o:lock v:ext="edit" selection="t"/>
          </v:shape>
        </w:pict>
      </w:r>
      <w:r>
        <w:object w:dxaOrig="1650" w:dyaOrig="760">
          <v:shape id="ole_rId64" o:spid="_x0000_i1056" type="#_x0000_t75" style="width:83.25pt;height:37.5pt;visibility:visible;mso-wrap-distance-right:0" o:ole="">
            <v:imagedata r:id="rId69" o:title=""/>
          </v:shape>
          <o:OLEObject Type="Embed" ProgID="Equation.DSMT4" ShapeID="ole_rId64" DrawAspect="Content" ObjectID="_1699157356" r:id="rId70"/>
        </w:object>
      </w:r>
      <w:r>
        <w:rPr>
          <w:rFonts w:ascii="Times New Roman" w:hAnsi="Times New Roman" w:cs="Times New Roman"/>
          <w:sz w:val="28"/>
          <w:szCs w:val="28"/>
        </w:rPr>
        <w:tab/>
      </w:r>
      <w:r>
        <w:rPr>
          <w:rFonts w:ascii="Times New Roman" w:hAnsi="Times New Roman" w:cs="Times New Roman"/>
          <w:sz w:val="28"/>
          <w:szCs w:val="28"/>
          <w:lang w:val="en-US"/>
        </w:rPr>
        <w:t>(1</w:t>
      </w:r>
      <w:r>
        <w:rPr>
          <w:rFonts w:ascii="Times New Roman" w:hAnsi="Times New Roman" w:cs="Times New Roman"/>
          <w:sz w:val="28"/>
          <w:szCs w:val="28"/>
        </w:rPr>
        <w:t>0</w:t>
      </w:r>
      <w:r>
        <w:rPr>
          <w:rFonts w:ascii="Times New Roman" w:hAnsi="Times New Roman" w:cs="Times New Roman"/>
          <w:sz w:val="28"/>
          <w:szCs w:val="28"/>
          <w:lang w:val="en-US"/>
        </w:rPr>
        <w:t>)</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66" o:spid="_x0000_s1065" type="#_x0000_t75" style="position:absolute;left:0;text-align:left;margin-left:0;margin-top:0;width:50pt;height:50pt;z-index:251664384;visibility:hidden">
            <o:lock v:ext="edit" selection="t"/>
          </v:shape>
        </w:pict>
      </w:r>
      <w:r w:rsidR="00D86EEA">
        <w:object w:dxaOrig="8110" w:dyaOrig="1110">
          <v:shape id="ole_rId66" o:spid="_x0000_i1057" type="#_x0000_t75" style="width:405pt;height:55.5pt;visibility:visible;mso-wrap-distance-right:0" o:ole="">
            <v:imagedata r:id="rId71" o:title=""/>
          </v:shape>
          <o:OLEObject Type="Embed" ProgID="Equation.DSMT4" ShapeID="ole_rId66" DrawAspect="Content" ObjectID="_1699157357" r:id="rId72"/>
        </w:object>
      </w:r>
    </w:p>
    <w:p w:rsidR="00B36E1C" w:rsidRDefault="00D86EEA">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Оп</w:t>
      </w:r>
      <w:r>
        <w:rPr>
          <w:rFonts w:ascii="Times New Roman" w:hAnsi="Times New Roman" w:cs="Times New Roman"/>
          <w:sz w:val="28"/>
        </w:rPr>
        <w:t>ределен молекулярный вес солей:</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68" o:spid="_x0000_s1063" type="#_x0000_t75" style="position:absolute;left:0;text-align:left;margin-left:0;margin-top:0;width:50pt;height:50pt;z-index:251665408;visibility:hidden">
            <o:lock v:ext="edit" selection="t"/>
          </v:shape>
        </w:pict>
      </w:r>
      <w:r w:rsidR="00D86EEA">
        <w:object w:dxaOrig="5590" w:dyaOrig="730">
          <v:shape id="ole_rId68" o:spid="_x0000_i1058" type="#_x0000_t75" style="width:279.75pt;height:36.75pt;visibility:visible;mso-wrap-distance-right:0" o:ole="">
            <v:imagedata r:id="rId73" o:title=""/>
          </v:shape>
          <o:OLEObject Type="Embed" ProgID="Equation.DSMT4" ShapeID="ole_rId68" DrawAspect="Content" ObjectID="_1699157358" r:id="rId74"/>
        </w:objec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70" o:spid="_x0000_s1061" type="#_x0000_t75" style="position:absolute;left:0;text-align:left;margin-left:0;margin-top:0;width:50pt;height:50pt;z-index:251666432;visibility:hidden">
            <o:lock v:ext="edit" selection="t"/>
          </v:shape>
        </w:pict>
      </w:r>
      <w:r w:rsidR="00D86EEA">
        <w:object w:dxaOrig="5410" w:dyaOrig="730">
          <v:shape id="ole_rId70" o:spid="_x0000_i1059" type="#_x0000_t75" style="width:270.75pt;height:36.75pt;visibility:visible;mso-wrap-distance-right:0" o:ole="">
            <v:imagedata r:id="rId75" o:title=""/>
          </v:shape>
          <o:OLEObject Type="Embed" ProgID="Equation.DSMT4" ShapeID="ole_rId70" DrawAspect="Content" ObjectID="_1699157359" r:id="rId76"/>
        </w:objec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72" o:spid="_x0000_s1059" type="#_x0000_t75" style="position:absolute;left:0;text-align:left;margin-left:0;margin-top:0;width:50pt;height:50pt;z-index:251667456;visibility:hidden">
            <o:lock v:ext="edit" selection="t"/>
          </v:shape>
        </w:pict>
      </w:r>
      <w:r w:rsidR="00D86EEA">
        <w:object w:dxaOrig="5510" w:dyaOrig="730">
          <v:shape id="ole_rId72" o:spid="_x0000_i1060" type="#_x0000_t75" style="width:275.25pt;height:36.75pt;visibility:visible;mso-wrap-distance-right:0" o:ole="">
            <v:imagedata r:id="rId77" o:title=""/>
          </v:shape>
          <o:OLEObject Type="Embed" ProgID="Equation.DSMT4" ShapeID="ole_rId72" DrawAspect="Content" ObjectID="_1699157360" r:id="rId78"/>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По фо</w:t>
      </w:r>
      <w:r>
        <w:rPr>
          <w:rFonts w:ascii="Times New Roman" w:hAnsi="Times New Roman" w:cs="Times New Roman"/>
          <w:sz w:val="28"/>
        </w:rPr>
        <w:t>рмуле (11) определен средний молекулярный вес солей:</w:t>
      </w:r>
    </w:p>
    <w:p w:rsidR="00B36E1C" w:rsidRDefault="00D86EEA">
      <w:pPr>
        <w:tabs>
          <w:tab w:val="center" w:pos="4678"/>
          <w:tab w:val="right" w:pos="9356"/>
        </w:tabs>
        <w:spacing w:after="0" w:line="360" w:lineRule="auto"/>
        <w:ind w:firstLine="851"/>
        <w:jc w:val="both"/>
        <w:rPr>
          <w:rFonts w:ascii="Times New Roman" w:hAnsi="Times New Roman" w:cs="Times New Roman"/>
          <w:sz w:val="28"/>
        </w:rPr>
      </w:pPr>
      <w:r>
        <w:rPr>
          <w:rFonts w:ascii="Times New Roman" w:hAnsi="Times New Roman" w:cs="Times New Roman"/>
          <w:sz w:val="28"/>
        </w:rPr>
        <w:tab/>
      </w:r>
      <w:r w:rsidR="00075A10">
        <w:pict>
          <v:shape id="shapetype_ole_rId74" o:spid="_x0000_s1057" type="#_x0000_t75" style="position:absolute;left:0;text-align:left;margin-left:0;margin-top:0;width:50pt;height:50pt;z-index:251668480;visibility:hidden;mso-position-horizontal-relative:text;mso-position-vertical-relative:text">
            <o:lock v:ext="edit" selection="t"/>
          </v:shape>
        </w:pict>
      </w:r>
      <w:r>
        <w:object w:dxaOrig="4640" w:dyaOrig="430">
          <v:shape id="ole_rId74" o:spid="_x0000_i1061" type="#_x0000_t75" style="width:231.75pt;height:21.75pt;visibility:visible;mso-wrap-distance-right:0" o:ole="">
            <v:imagedata r:id="rId79" o:title=""/>
          </v:shape>
          <o:OLEObject Type="Embed" ProgID="Equation.DSMT4" ShapeID="ole_rId74" DrawAspect="Content" ObjectID="_1699157361" r:id="rId80"/>
        </w:object>
      </w:r>
      <w:r>
        <w:rPr>
          <w:rFonts w:ascii="Times New Roman" w:hAnsi="Times New Roman" w:cs="Times New Roman"/>
          <w:sz w:val="28"/>
        </w:rPr>
        <w:tab/>
        <w:t>(11)</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76" o:spid="_x0000_s1055" type="#_x0000_t75" style="position:absolute;left:0;text-align:left;margin-left:0;margin-top:0;width:50pt;height:50pt;z-index:251669504;visibility:hidden">
            <o:lock v:ext="edit" selection="t"/>
          </v:shape>
        </w:pict>
      </w:r>
      <w:r w:rsidR="00D86EEA">
        <w:object w:dxaOrig="8480" w:dyaOrig="1460">
          <v:shape id="ole_rId76" o:spid="_x0000_i1062" type="#_x0000_t75" style="width:423.75pt;height:72.75pt;visibility:visible;mso-wrap-distance-right:0" o:ole="">
            <v:imagedata r:id="rId81" o:title=""/>
          </v:shape>
          <o:OLEObject Type="Embed" ProgID="Equation.DSMT4" ShapeID="ole_rId76" DrawAspect="Content" ObjectID="_1699157362" r:id="rId82"/>
        </w:object>
      </w:r>
    </w:p>
    <w:p w:rsidR="00B36E1C" w:rsidRDefault="00D86EEA">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Оп</w:t>
      </w:r>
      <w:r>
        <w:rPr>
          <w:rFonts w:ascii="Times New Roman" w:hAnsi="Times New Roman" w:cs="Times New Roman"/>
          <w:sz w:val="28"/>
        </w:rPr>
        <w:t>ределено теоретическое количество перенесенной соли по формуле (12):</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ab/>
      </w:r>
      <w:r w:rsidR="00075A10">
        <w:pict>
          <v:shape id="shapetype_ole_rId78" o:spid="_x0000_s1053" type="#_x0000_t75" style="position:absolute;left:0;text-align:left;margin-left:0;margin-top:0;width:50pt;height:50pt;z-index:251670528;visibility:hidden;mso-position-horizontal-relative:text;mso-position-vertical-relative:text">
            <o:lock v:ext="edit" selection="t"/>
          </v:shape>
        </w:pict>
      </w:r>
      <w:r>
        <w:object w:dxaOrig="2150" w:dyaOrig="730">
          <v:shape id="ole_rId78" o:spid="_x0000_i1063" type="#_x0000_t75" style="width:107.25pt;height:36.75pt;visibility:visible;mso-wrap-distance-right:0" o:ole="">
            <v:imagedata r:id="rId83" o:title=""/>
          </v:shape>
          <o:OLEObject Type="Embed" ProgID="Equation.DSMT4" ShapeID="ole_rId78" DrawAspect="Content" ObjectID="_1699157363" r:id="rId84"/>
        </w:object>
      </w:r>
      <w:r>
        <w:rPr>
          <w:rFonts w:ascii="Times New Roman" w:hAnsi="Times New Roman" w:cs="Times New Roman"/>
          <w:sz w:val="28"/>
          <w:szCs w:val="28"/>
        </w:rPr>
        <w:tab/>
        <w:t>(1</w:t>
      </w:r>
      <w:r>
        <w:rPr>
          <w:rFonts w:ascii="Times New Roman" w:hAnsi="Times New Roman" w:cs="Times New Roman"/>
          <w:sz w:val="28"/>
          <w:szCs w:val="28"/>
          <w:lang w:val="en-US"/>
        </w:rPr>
        <w:t>2</w:t>
      </w:r>
      <w:r>
        <w:rPr>
          <w:rFonts w:ascii="Times New Roman" w:hAnsi="Times New Roman" w:cs="Times New Roman"/>
          <w:sz w:val="28"/>
          <w:szCs w:val="28"/>
        </w:rPr>
        <w:t>)</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80" o:spid="_x0000_s1051" type="#_x0000_t75" style="position:absolute;left:0;text-align:left;margin-left:0;margin-top:0;width:50pt;height:50pt;z-index:251671552;visibility:hidden">
            <o:lock v:ext="edit" selection="t"/>
          </v:shape>
        </w:pict>
      </w:r>
      <w:r w:rsidR="00D86EEA">
        <w:object w:dxaOrig="8080" w:dyaOrig="1360">
          <v:shape id="ole_rId80" o:spid="_x0000_i1064" type="#_x0000_t75" style="width:404.25pt;height:67.5pt;visibility:visible;mso-wrap-distance-right:0" o:ole="">
            <v:imagedata r:id="rId85" o:title=""/>
          </v:shape>
          <o:OLEObject Type="Embed" ProgID="Equation.DSMT4" ShapeID="ole_rId80" DrawAspect="Content" ObjectID="_1699157364" r:id="rId86"/>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Проведен расчет площади мембран, требуемой для обессоливания по формуле (12):</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82" o:spid="_x0000_s1049" type="#_x0000_t75" style="position:absolute;left:0;text-align:left;margin-left:0;margin-top:0;width:50pt;height:50pt;z-index:251672576;visibility:hidden;mso-position-horizontal-relative:text;mso-position-vertical-relative:text">
            <o:lock v:ext="edit" selection="t"/>
          </v:shape>
        </w:pict>
      </w:r>
      <w:r>
        <w:object w:dxaOrig="1580" w:dyaOrig="810">
          <v:shape id="ole_rId82" o:spid="_x0000_i1065" type="#_x0000_t75" style="width:78.75pt;height:40.5pt;visibility:visible;mso-wrap-distance-right:0" o:ole="">
            <v:imagedata r:id="rId87" o:title=""/>
          </v:shape>
          <o:OLEObject Type="Embed" ProgID="Equation.DSMT4" ShapeID="ole_rId82" DrawAspect="Content" ObjectID="_1699157365" r:id="rId88"/>
        </w:object>
      </w:r>
      <w:r>
        <w:rPr>
          <w:rFonts w:ascii="Times New Roman" w:hAnsi="Times New Roman" w:cs="Times New Roman"/>
          <w:sz w:val="28"/>
          <w:szCs w:val="28"/>
        </w:rPr>
        <w:tab/>
        <w:t>(12)</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84" o:spid="_x0000_s1047" type="#_x0000_t75" style="position:absolute;left:0;text-align:left;margin-left:0;margin-top:0;width:50pt;height:50pt;z-index:251673600;visibility:hidden">
            <o:lock v:ext="edit" selection="t"/>
          </v:shape>
        </w:pict>
      </w:r>
      <w:r w:rsidR="00D86EEA">
        <w:object w:dxaOrig="7686" w:dyaOrig="1373">
          <v:shape id="ole_rId84" o:spid="_x0000_i1066" type="#_x0000_t75" style="width:384pt;height:69pt;visibility:visible;mso-wrap-distance-right:0" o:ole="">
            <v:imagedata r:id="rId89" o:title=""/>
          </v:shape>
          <o:OLEObject Type="Embed" ProgID="Equation.DSMT4" ShapeID="ole_rId84" DrawAspect="Content" ObjectID="_1699157366" r:id="rId90"/>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Вычислено общее количество мембран, необходимых для работы установки в заданном режиме по формуле (13):</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86" o:spid="_x0000_s1045" type="#_x0000_t75" style="position:absolute;left:0;text-align:left;margin-left:0;margin-top:0;width:50pt;height:50pt;z-index:251674624;visibility:hidden;mso-position-horizontal-relative:text;mso-position-vertical-relative:text">
            <o:lock v:ext="edit" selection="t"/>
          </v:shape>
        </w:pict>
      </w:r>
      <w:r>
        <w:object w:dxaOrig="960" w:dyaOrig="780">
          <v:shape id="ole_rId86" o:spid="_x0000_i1067" type="#_x0000_t75" style="width:48pt;height:39pt;visibility:visible;mso-wrap-distance-right:0" o:ole="">
            <v:imagedata r:id="rId91" o:title=""/>
          </v:shape>
          <o:OLEObject Type="Embed" ProgID="Equation.DSMT4" ShapeID="ole_rId86" DrawAspect="Content" ObjectID="_1699157367" r:id="rId92"/>
        </w:object>
      </w:r>
      <w:r>
        <w:rPr>
          <w:rFonts w:ascii="Times New Roman" w:hAnsi="Times New Roman" w:cs="Times New Roman"/>
          <w:sz w:val="28"/>
          <w:szCs w:val="28"/>
        </w:rPr>
        <w:tab/>
        <w:t>(13)</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88" o:spid="_x0000_s1043" type="#_x0000_t75" style="position:absolute;left:0;text-align:left;margin-left:0;margin-top:0;width:50pt;height:50pt;z-index:251675648;visibility:hidden">
            <o:lock v:ext="edit" selection="t"/>
          </v:shape>
        </w:pict>
      </w:r>
      <w:r w:rsidR="00D86EEA">
        <w:object w:dxaOrig="6260" w:dyaOrig="760">
          <v:shape id="ole_rId88" o:spid="_x0000_i1068" type="#_x0000_t75" style="width:312.75pt;height:37.5pt;visibility:visible;mso-wrap-distance-right:0" o:ole="">
            <v:imagedata r:id="rId93" o:title=""/>
          </v:shape>
          <o:OLEObject Type="Embed" ProgID="Equation.DSMT4" ShapeID="ole_rId88" DrawAspect="Content" ObjectID="_1699157368" r:id="rId94"/>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Определена сила тока, необходимая для работы электродиализного аппарата по формуле (14):</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90" o:spid="_x0000_s1041" type="#_x0000_t75" style="position:absolute;left:0;text-align:left;margin-left:0;margin-top:0;width:50pt;height:50pt;z-index:251676672;visibility:hidden;mso-position-horizontal-relative:text;mso-position-vertical-relative:text">
            <o:lock v:ext="edit" selection="t"/>
          </v:shape>
        </w:pict>
      </w:r>
      <w:r>
        <w:object w:dxaOrig="1200" w:dyaOrig="380">
          <v:shape id="ole_rId90" o:spid="_x0000_i1069" type="#_x0000_t75" style="width:60pt;height:19.5pt;visibility:visible;mso-wrap-distance-right:0" o:ole="">
            <v:imagedata r:id="rId95" o:title=""/>
          </v:shape>
          <o:OLEObject Type="Embed" ProgID="Equation.DSMT4" ShapeID="ole_rId90" DrawAspect="Content" ObjectID="_1699157369" r:id="rId96"/>
        </w:object>
      </w:r>
      <w:r>
        <w:rPr>
          <w:rFonts w:ascii="Times New Roman" w:hAnsi="Times New Roman" w:cs="Times New Roman"/>
          <w:sz w:val="28"/>
          <w:szCs w:val="28"/>
        </w:rPr>
        <w:tab/>
        <w:t>(14)</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92" o:spid="_x0000_s1039" type="#_x0000_t75" style="position:absolute;left:0;text-align:left;margin-left:0;margin-top:0;width:50pt;height:50pt;z-index:251677696;visibility:hidden">
            <o:lock v:ext="edit" selection="t"/>
          </v:shape>
        </w:pict>
      </w:r>
      <w:r w:rsidR="00D86EEA">
        <w:object w:dxaOrig="4090" w:dyaOrig="730">
          <v:shape id="ole_rId92" o:spid="_x0000_i1070" type="#_x0000_t75" style="width:204pt;height:36.75pt;visibility:visible;mso-wrap-distance-right:0" o:ole="">
            <v:imagedata r:id="rId97" o:title=""/>
          </v:shape>
          <o:OLEObject Type="Embed" ProgID="Equation.DSMT4" ShapeID="ole_rId92" DrawAspect="Content" ObjectID="_1699157370" r:id="rId98"/>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Вычислено сопротивление системы по формуле (15):</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94" o:spid="_x0000_s1037" type="#_x0000_t75" style="position:absolute;left:0;text-align:left;margin-left:0;margin-top:0;width:50pt;height:50pt;z-index:251678720;visibility:hidden;mso-position-horizontal-relative:text;mso-position-vertical-relative:text">
            <o:lock v:ext="edit" selection="t"/>
          </v:shape>
        </w:pict>
      </w:r>
      <w:r>
        <w:object w:dxaOrig="1340" w:dyaOrig="780">
          <v:shape id="ole_rId94" o:spid="_x0000_i1071" type="#_x0000_t75" style="width:66.75pt;height:39pt;visibility:visible;mso-wrap-distance-right:0" o:ole="">
            <v:imagedata r:id="rId99" o:title=""/>
          </v:shape>
          <o:OLEObject Type="Embed" ProgID="Equation.DSMT4" ShapeID="ole_rId94" DrawAspect="Content" ObjectID="_1699157371" r:id="rId100"/>
        </w:object>
      </w:r>
      <w:r>
        <w:rPr>
          <w:rFonts w:ascii="Times New Roman" w:hAnsi="Times New Roman" w:cs="Times New Roman"/>
          <w:sz w:val="28"/>
          <w:szCs w:val="28"/>
        </w:rPr>
        <w:tab/>
        <w:t>(15)</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96" o:spid="_x0000_s1035" type="#_x0000_t75" style="position:absolute;left:0;text-align:left;margin-left:0;margin-top:0;width:50pt;height:50pt;z-index:251679744;visibility:hidden">
            <o:lock v:ext="edit" selection="t"/>
          </v:shape>
        </w:pict>
      </w:r>
      <w:r w:rsidR="00824D1C" w:rsidRPr="00824D1C">
        <w:rPr>
          <w:position w:val="-28"/>
        </w:rPr>
        <w:object w:dxaOrig="5260" w:dyaOrig="760">
          <v:shape id="_x0000_i1072" type="#_x0000_t75" style="width:263.25pt;height:37.5pt" o:ole="">
            <v:imagedata r:id="rId101" o:title=""/>
          </v:shape>
          <o:OLEObject Type="Embed" ProgID="Equation.DSMT4" ShapeID="_x0000_i1072" DrawAspect="Content" ObjectID="_1699157372" r:id="rId102"/>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Рассчитано прикладываемое напряжение по формуле (16):</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98" o:spid="_x0000_s1033" type="#_x0000_t75" style="position:absolute;left:0;text-align:left;margin-left:0;margin-top:0;width:50pt;height:50pt;z-index:251680768;visibility:hidden;mso-position-horizontal-relative:text;mso-position-vertical-relative:text">
            <o:lock v:ext="edit" selection="t"/>
          </v:shape>
        </w:pict>
      </w:r>
      <w:r>
        <w:object w:dxaOrig="1038" w:dyaOrig="301">
          <v:shape id="ole_rId98" o:spid="_x0000_i1073" type="#_x0000_t75" style="width:51.75pt;height:15pt;visibility:visible;mso-wrap-distance-right:0" o:ole="">
            <v:imagedata r:id="rId103" o:title=""/>
          </v:shape>
          <o:OLEObject Type="Embed" ProgID="Equation.DSMT4" ShapeID="ole_rId98" DrawAspect="Content" ObjectID="_1699157373" r:id="rId104"/>
        </w:object>
      </w:r>
      <w:r>
        <w:rPr>
          <w:rFonts w:ascii="Times New Roman" w:hAnsi="Times New Roman" w:cs="Times New Roman"/>
          <w:sz w:val="28"/>
          <w:szCs w:val="28"/>
        </w:rPr>
        <w:tab/>
        <w:t>(16)</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lastRenderedPageBreak/>
        <w:pict>
          <v:shape id="shapetype_ole_rId100" o:spid="_x0000_s1031" type="#_x0000_t75" style="position:absolute;left:0;text-align:left;margin-left:0;margin-top:0;width:50pt;height:50pt;z-index:251681792;visibility:hidden">
            <o:lock v:ext="edit" selection="t"/>
          </v:shape>
        </w:pict>
      </w:r>
      <w:r w:rsidR="00824D1C" w:rsidRPr="00824D1C">
        <w:rPr>
          <w:position w:val="-10"/>
        </w:rPr>
        <w:object w:dxaOrig="4300" w:dyaOrig="340">
          <v:shape id="_x0000_i1074" type="#_x0000_t75" style="width:215.25pt;height:16.5pt" o:ole="">
            <v:imagedata r:id="rId105" o:title=""/>
          </v:shape>
          <o:OLEObject Type="Embed" ProgID="Equation.DSMT4" ShapeID="_x0000_i1074" DrawAspect="Content" ObjectID="_1699157374" r:id="rId106"/>
        </w:objec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формуле (17) рассчитана потребляемая установкой мощность:</w:t>
      </w:r>
    </w:p>
    <w:p w:rsidR="00B36E1C" w:rsidRDefault="00D86EEA">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00075A10">
        <w:pict>
          <v:shape id="shapetype_ole_rId102" o:spid="_x0000_s1029" type="#_x0000_t75" style="position:absolute;left:0;text-align:left;margin-left:0;margin-top:0;width:50pt;height:50pt;z-index:251682816;visibility:hidden;mso-position-horizontal-relative:text;mso-position-vertical-relative:text">
            <o:lock v:ext="edit" selection="t"/>
          </v:shape>
        </w:pict>
      </w:r>
      <w:r>
        <w:object w:dxaOrig="1088" w:dyaOrig="737">
          <v:shape id="ole_rId102" o:spid="_x0000_i1075" type="#_x0000_t75" style="width:54.75pt;height:36.75pt;visibility:visible;mso-wrap-distance-right:0" o:ole="">
            <v:imagedata r:id="rId107" o:title=""/>
          </v:shape>
          <o:OLEObject Type="Embed" ProgID="Equation.DSMT4" ShapeID="ole_rId102" DrawAspect="Content" ObjectID="_1699157375" r:id="rId108"/>
        </w:object>
      </w:r>
      <w:r>
        <w:rPr>
          <w:rFonts w:ascii="Times New Roman" w:hAnsi="Times New Roman" w:cs="Times New Roman"/>
          <w:sz w:val="28"/>
          <w:szCs w:val="28"/>
        </w:rPr>
        <w:tab/>
        <w:t>(17)</w:t>
      </w:r>
    </w:p>
    <w:p w:rsidR="00B36E1C" w:rsidRDefault="00075A10">
      <w:pPr>
        <w:tabs>
          <w:tab w:val="center" w:pos="4678"/>
          <w:tab w:val="right" w:pos="9356"/>
        </w:tabs>
        <w:spacing w:after="0" w:line="360" w:lineRule="auto"/>
        <w:ind w:firstLine="851"/>
        <w:jc w:val="both"/>
        <w:rPr>
          <w:rFonts w:ascii="Times New Roman" w:hAnsi="Times New Roman" w:cs="Times New Roman"/>
          <w:sz w:val="28"/>
          <w:szCs w:val="28"/>
        </w:rPr>
      </w:pPr>
      <w:r>
        <w:pict>
          <v:shape id="shapetype_ole_rId104" o:spid="_x0000_s1027" type="#_x0000_t75" style="position:absolute;left:0;text-align:left;margin-left:0;margin-top:0;width:50pt;height:50pt;z-index:251683840;visibility:hidden">
            <o:lock v:ext="edit" selection="t"/>
          </v:shape>
        </w:pict>
      </w:r>
      <w:r w:rsidR="00824D1C" w:rsidRPr="00824D1C">
        <w:rPr>
          <w:position w:val="-32"/>
        </w:rPr>
        <w:object w:dxaOrig="4620" w:dyaOrig="760">
          <v:shape id="_x0000_i1076" type="#_x0000_t75" style="width:231pt;height:37.5pt" o:ole="">
            <v:imagedata r:id="rId109" o:title=""/>
          </v:shape>
          <o:OLEObject Type="Embed" ProgID="Equation.DSMT4" ShapeID="_x0000_i1076" DrawAspect="Content" ObjectID="_1699157376" r:id="rId110"/>
        </w:object>
      </w:r>
    </w:p>
    <w:p w:rsidR="00B36E1C" w:rsidRDefault="00B36E1C">
      <w:pPr>
        <w:tabs>
          <w:tab w:val="center" w:pos="4678"/>
          <w:tab w:val="right" w:pos="9356"/>
        </w:tabs>
        <w:spacing w:after="0" w:line="360" w:lineRule="auto"/>
        <w:ind w:firstLine="851"/>
        <w:jc w:val="both"/>
        <w:rPr>
          <w:rFonts w:ascii="Times New Roman" w:hAnsi="Times New Roman" w:cs="Times New Roman"/>
          <w:sz w:val="28"/>
          <w:szCs w:val="28"/>
        </w:rPr>
      </w:pPr>
    </w:p>
    <w:p w:rsidR="00B36E1C" w:rsidRDefault="00D86EEA">
      <w:pPr>
        <w:spacing w:after="0" w:line="360" w:lineRule="auto"/>
        <w:jc w:val="center"/>
        <w:outlineLvl w:val="0"/>
        <w:rPr>
          <w:rFonts w:ascii="Times New Roman" w:hAnsi="Times New Roman" w:cs="Times New Roman"/>
          <w:b/>
          <w:sz w:val="28"/>
        </w:rPr>
      </w:pPr>
      <w:r>
        <w:rPr>
          <w:rFonts w:ascii="Times New Roman" w:hAnsi="Times New Roman" w:cs="Times New Roman"/>
          <w:b/>
          <w:sz w:val="28"/>
        </w:rPr>
        <w:tab/>
      </w:r>
      <w:bookmarkStart w:id="5" w:name="_Toc88540140"/>
      <w:r>
        <w:rPr>
          <w:rFonts w:ascii="Times New Roman" w:hAnsi="Times New Roman" w:cs="Times New Roman"/>
          <w:b/>
          <w:sz w:val="28"/>
        </w:rPr>
        <w:t>ВЫВОДЫ</w:t>
      </w:r>
      <w:bookmarkEnd w:id="5"/>
    </w:p>
    <w:p w:rsidR="00B36E1C" w:rsidRPr="00346066" w:rsidRDefault="00D86EEA">
      <w:pPr>
        <w:spacing w:after="0" w:line="360" w:lineRule="auto"/>
        <w:ind w:firstLine="851"/>
        <w:jc w:val="both"/>
        <w:rPr>
          <w:rFonts w:ascii="Times New Roman" w:hAnsi="Times New Roman" w:cs="Times New Roman"/>
          <w:sz w:val="28"/>
        </w:rPr>
      </w:pPr>
      <w:r>
        <w:rPr>
          <w:rFonts w:ascii="Times New Roman" w:hAnsi="Times New Roman" w:cs="Times New Roman"/>
          <w:sz w:val="28"/>
        </w:rPr>
        <w:t>Выполнен расчет электродиализаторного аппарата, включающий расчет площади мембран, требуемых для обессоливания, общего количества мембран, необходимых для работы установки в заданном режиме, и определены условия электропитания электродиализной установки.</w:t>
      </w:r>
      <w:r w:rsidR="00346066">
        <w:rPr>
          <w:rFonts w:ascii="Times New Roman" w:hAnsi="Times New Roman" w:cs="Times New Roman"/>
          <w:sz w:val="28"/>
        </w:rPr>
        <w:t xml:space="preserve"> В результате общее количество мембран, необходимых для работы установки в заданном режиме </w:t>
      </w:r>
      <w:r w:rsidR="00346066" w:rsidRPr="00346066">
        <w:rPr>
          <w:position w:val="-6"/>
        </w:rPr>
        <w:object w:dxaOrig="980" w:dyaOrig="300">
          <v:shape id="_x0000_i1077" type="#_x0000_t75" style="width:48.75pt;height:15pt" o:ole="">
            <v:imagedata r:id="rId111" o:title=""/>
          </v:shape>
          <o:OLEObject Type="Embed" ProgID="Equation.DSMT4" ShapeID="_x0000_i1077" DrawAspect="Content" ObjectID="_1699157377" r:id="rId112"/>
        </w:object>
      </w:r>
      <w:r w:rsidR="00346066">
        <w:rPr>
          <w:rFonts w:ascii="Times New Roman" w:hAnsi="Times New Roman" w:cs="Times New Roman"/>
          <w:sz w:val="28"/>
        </w:rPr>
        <w:t xml:space="preserve">, а потребляемая установкой мощность </w:t>
      </w:r>
      <w:r w:rsidR="00346066" w:rsidRPr="00346066">
        <w:rPr>
          <w:position w:val="-10"/>
        </w:rPr>
        <w:object w:dxaOrig="2160" w:dyaOrig="340">
          <v:shape id="_x0000_i1078" type="#_x0000_t75" style="width:108pt;height:16.5pt" o:ole="">
            <v:imagedata r:id="rId113" o:title=""/>
          </v:shape>
          <o:OLEObject Type="Embed" ProgID="Equation.DSMT4" ShapeID="_x0000_i1078" DrawAspect="Content" ObjectID="_1699157378" r:id="rId114"/>
        </w:object>
      </w:r>
      <w:r w:rsidR="00346066">
        <w:t>.</w:t>
      </w:r>
    </w:p>
    <w:sectPr w:rsidR="00B36E1C" w:rsidRPr="00346066">
      <w:footerReference w:type="default" r:id="rId115"/>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B1F" w:rsidRDefault="00DE3B1F">
      <w:pPr>
        <w:spacing w:after="0" w:line="240" w:lineRule="auto"/>
      </w:pPr>
      <w:r>
        <w:separator/>
      </w:r>
    </w:p>
  </w:endnote>
  <w:endnote w:type="continuationSeparator" w:id="0">
    <w:p w:rsidR="00DE3B1F" w:rsidRDefault="00DE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615361"/>
      <w:docPartObj>
        <w:docPartGallery w:val="Page Numbers (Bottom of Page)"/>
        <w:docPartUnique/>
      </w:docPartObj>
    </w:sdtPr>
    <w:sdtEndPr>
      <w:rPr>
        <w:rFonts w:ascii="Times New Roman" w:hAnsi="Times New Roman" w:cs="Times New Roman"/>
        <w:sz w:val="28"/>
      </w:rPr>
    </w:sdtEndPr>
    <w:sdtContent>
      <w:p w:rsidR="00B36E1C" w:rsidRPr="00744CAA" w:rsidRDefault="00D86EEA">
        <w:pPr>
          <w:pStyle w:val="ab"/>
          <w:jc w:val="center"/>
          <w:rPr>
            <w:rFonts w:ascii="Times New Roman" w:hAnsi="Times New Roman" w:cs="Times New Roman"/>
            <w:sz w:val="36"/>
          </w:rPr>
        </w:pPr>
        <w:r w:rsidRPr="00744CAA">
          <w:rPr>
            <w:rFonts w:ascii="Times New Roman" w:hAnsi="Times New Roman" w:cs="Times New Roman"/>
            <w:sz w:val="28"/>
          </w:rPr>
          <w:fldChar w:fldCharType="begin"/>
        </w:r>
        <w:r w:rsidRPr="00744CAA">
          <w:rPr>
            <w:rFonts w:ascii="Times New Roman" w:hAnsi="Times New Roman" w:cs="Times New Roman"/>
            <w:sz w:val="28"/>
          </w:rPr>
          <w:instrText>PAGE</w:instrText>
        </w:r>
        <w:r w:rsidRPr="00744CAA">
          <w:rPr>
            <w:rFonts w:ascii="Times New Roman" w:hAnsi="Times New Roman" w:cs="Times New Roman"/>
            <w:sz w:val="28"/>
          </w:rPr>
          <w:fldChar w:fldCharType="separate"/>
        </w:r>
        <w:r w:rsidR="00E90314">
          <w:rPr>
            <w:rFonts w:ascii="Times New Roman" w:hAnsi="Times New Roman" w:cs="Times New Roman"/>
            <w:noProof/>
            <w:sz w:val="28"/>
          </w:rPr>
          <w:t>12</w:t>
        </w:r>
        <w:r w:rsidRPr="00744CAA">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B1F" w:rsidRDefault="00DE3B1F">
      <w:pPr>
        <w:spacing w:after="0" w:line="240" w:lineRule="auto"/>
      </w:pPr>
      <w:r>
        <w:separator/>
      </w:r>
    </w:p>
  </w:footnote>
  <w:footnote w:type="continuationSeparator" w:id="0">
    <w:p w:rsidR="00DE3B1F" w:rsidRDefault="00DE3B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1C"/>
    <w:rsid w:val="00075A10"/>
    <w:rsid w:val="00283320"/>
    <w:rsid w:val="00346066"/>
    <w:rsid w:val="00491472"/>
    <w:rsid w:val="00676778"/>
    <w:rsid w:val="00744CAA"/>
    <w:rsid w:val="00824D1C"/>
    <w:rsid w:val="00891E02"/>
    <w:rsid w:val="00B36E1C"/>
    <w:rsid w:val="00D86EEA"/>
    <w:rsid w:val="00DE3B1F"/>
    <w:rsid w:val="00E90314"/>
    <w:rsid w:val="00FE22D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3DC8D953"/>
  <w15:docId w15:val="{3EA10586-2966-4AD7-BAA5-B70EE2ED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pPr>
    <w:rPr>
      <w:rFonts w:asciiTheme="minorHAnsi" w:eastAsia="Calibri" w:hAnsiTheme="minorHAnsi" w:cstheme="minorBidi"/>
      <w:sz w:val="22"/>
    </w:rPr>
  </w:style>
  <w:style w:type="paragraph" w:styleId="1">
    <w:name w:val="heading 1"/>
    <w:basedOn w:val="a"/>
    <w:next w:val="a"/>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D7147"/>
    <w:rPr>
      <w:rFonts w:asciiTheme="minorHAnsi" w:hAnsiTheme="minorHAnsi" w:cstheme="minorBidi"/>
      <w:sz w:val="22"/>
    </w:rPr>
  </w:style>
  <w:style w:type="character" w:customStyle="1" w:styleId="a4">
    <w:name w:val="Нижний колонтитул Знак"/>
    <w:basedOn w:val="a0"/>
    <w:uiPriority w:val="99"/>
    <w:qFormat/>
    <w:rsid w:val="00DD7147"/>
    <w:rPr>
      <w:rFonts w:asciiTheme="minorHAnsi" w:hAnsiTheme="minorHAnsi" w:cstheme="minorBidi"/>
      <w:sz w:val="22"/>
    </w:rPr>
  </w:style>
  <w:style w:type="character" w:customStyle="1" w:styleId="3">
    <w:name w:val="Основной текст (3)_"/>
    <w:link w:val="30"/>
    <w:qFormat/>
    <w:rsid w:val="00CC3820"/>
    <w:rPr>
      <w:rFonts w:ascii="Candara" w:eastAsia="Candara" w:hAnsi="Candara" w:cs="Candara"/>
      <w:i/>
      <w:iCs/>
      <w:sz w:val="18"/>
      <w:szCs w:val="18"/>
      <w:shd w:val="clear" w:color="auto" w:fill="FFFFFF"/>
    </w:rPr>
  </w:style>
  <w:style w:type="character" w:customStyle="1" w:styleId="10">
    <w:name w:val="Заголовок 1 Знак"/>
    <w:basedOn w:val="a0"/>
    <w:link w:val="10"/>
    <w:uiPriority w:val="9"/>
    <w:qFormat/>
    <w:rsid w:val="00402B24"/>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402B24"/>
    <w:rPr>
      <w:color w:val="0563C1" w:themeColor="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804725"/>
    <w:pPr>
      <w:ind w:left="720"/>
      <w:contextualSpacing/>
    </w:pPr>
  </w:style>
  <w:style w:type="paragraph" w:customStyle="1" w:styleId="HeaderandFooter">
    <w:name w:val="Header and Footer"/>
    <w:basedOn w:val="a"/>
    <w:qFormat/>
  </w:style>
  <w:style w:type="paragraph" w:styleId="aa">
    <w:name w:val="header"/>
    <w:basedOn w:val="a"/>
    <w:uiPriority w:val="99"/>
    <w:unhideWhenUsed/>
    <w:rsid w:val="00DD7147"/>
    <w:pPr>
      <w:tabs>
        <w:tab w:val="center" w:pos="4677"/>
        <w:tab w:val="right" w:pos="9355"/>
      </w:tabs>
      <w:spacing w:after="0" w:line="240" w:lineRule="auto"/>
    </w:pPr>
  </w:style>
  <w:style w:type="paragraph" w:styleId="ab">
    <w:name w:val="footer"/>
    <w:basedOn w:val="a"/>
    <w:uiPriority w:val="99"/>
    <w:unhideWhenUsed/>
    <w:rsid w:val="00DD7147"/>
    <w:pPr>
      <w:tabs>
        <w:tab w:val="center" w:pos="4677"/>
        <w:tab w:val="right" w:pos="9355"/>
      </w:tabs>
      <w:spacing w:after="0" w:line="240" w:lineRule="auto"/>
    </w:pPr>
  </w:style>
  <w:style w:type="paragraph" w:customStyle="1" w:styleId="30">
    <w:name w:val="Основной текст (3)"/>
    <w:basedOn w:val="a"/>
    <w:link w:val="3"/>
    <w:qFormat/>
    <w:rsid w:val="00CC3820"/>
    <w:pPr>
      <w:widowControl w:val="0"/>
      <w:shd w:val="clear" w:color="auto" w:fill="FFFFFF"/>
      <w:spacing w:before="120" w:after="0" w:line="0" w:lineRule="atLeast"/>
      <w:jc w:val="both"/>
    </w:pPr>
    <w:rPr>
      <w:rFonts w:ascii="Candara" w:eastAsia="Candara" w:hAnsi="Candara" w:cs="Candara"/>
      <w:i/>
      <w:iCs/>
      <w:sz w:val="18"/>
      <w:szCs w:val="18"/>
    </w:rPr>
  </w:style>
  <w:style w:type="paragraph" w:styleId="ac">
    <w:name w:val="TOC Heading"/>
    <w:basedOn w:val="1"/>
    <w:next w:val="a"/>
    <w:uiPriority w:val="39"/>
    <w:unhideWhenUsed/>
    <w:qFormat/>
    <w:rsid w:val="00402B24"/>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table" w:styleId="ad">
    <w:name w:val="Table Grid"/>
    <w:basedOn w:val="a1"/>
    <w:uiPriority w:val="59"/>
    <w:rsid w:val="0080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90314"/>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E9031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footer" Target="footer1.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2EADD-B8AE-4556-99A9-983E3F4D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14</Pages>
  <Words>2800</Words>
  <Characters>15962</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cp:revision>
  <cp:lastPrinted>2021-11-22T23:10:00Z</cp:lastPrinted>
  <dcterms:created xsi:type="dcterms:W3CDTF">2021-10-07T06:49:00Z</dcterms:created>
  <dcterms:modified xsi:type="dcterms:W3CDTF">2021-11-23T00:13:00Z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