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1C" w:rsidRDefault="00D86E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B36E1C" w:rsidRDefault="00D86EE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B36E1C" w:rsidRDefault="00D86E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B36E1C" w:rsidRDefault="00D86EEA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B36E1C" w:rsidRDefault="00D86E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B36E1C" w:rsidRDefault="00D86E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ядерно-топливного цикла</w:t>
      </w: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№5</w:t>
      </w: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Расчет электродиализного аппарата для обессоливания воды</w:t>
      </w: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</w:p>
    <w:p w:rsidR="00B36E1C" w:rsidRDefault="00B36E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B36E1C" w:rsidRDefault="00D86EEA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B36E1C" w:rsidRDefault="00D86EEA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B36E1C" w:rsidRDefault="00D86EEA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Орлов А.А.</w:t>
      </w:r>
    </w:p>
    <w:p w:rsidR="00B36E1C" w:rsidRDefault="00D86EEA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B36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B36E1C" w:rsidRDefault="00D86E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="Calibri" w:hAnsiTheme="minorHAnsi" w:cstheme="minorBidi"/>
          <w:color w:val="auto"/>
          <w:sz w:val="22"/>
          <w:szCs w:val="22"/>
          <w:lang w:eastAsia="en-US"/>
        </w:rPr>
        <w:id w:val="1419521932"/>
        <w:docPartObj>
          <w:docPartGallery w:val="Table of Contents"/>
          <w:docPartUnique/>
        </w:docPartObj>
      </w:sdtPr>
      <w:sdtEndPr/>
      <w:sdtContent>
        <w:p w:rsidR="00B36E1C" w:rsidRDefault="00B36E1C">
          <w:pPr>
            <w:pStyle w:val="ac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36E1C" w:rsidRDefault="00D86EE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389177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_Toc84389177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36E1C" w:rsidRDefault="00D86EE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84389178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36E1C" w:rsidRDefault="00D86EEA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84389179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2.1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B36E1C" w:rsidRDefault="00D86EE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8438918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36E1C" w:rsidRDefault="00D86EE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8438918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B36E1C" w:rsidRDefault="00D86EE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8438918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>
              <w:rPr>
                <w:rStyle w:val="IndexLink"/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_Toc84389182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36E1C" w:rsidRDefault="00B36E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6E1C" w:rsidRDefault="00B36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B36E1C" w:rsidRDefault="00D86EE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84389177"/>
      <w:r>
        <w:rPr>
          <w:rFonts w:ascii="Times New Roman" w:hAnsi="Times New Roman" w:cs="Times New Roman"/>
          <w:b/>
          <w:sz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</w:rPr>
        <w:tab/>
        <w:t>ЦЕЛЬ РАБОТЫ</w:t>
      </w:r>
      <w:bookmarkEnd w:id="0"/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 </w:t>
      </w:r>
      <w:proofErr w:type="spellStart"/>
      <w:r>
        <w:rPr>
          <w:rFonts w:ascii="Times New Roman" w:hAnsi="Times New Roman" w:cs="Times New Roman"/>
          <w:sz w:val="28"/>
        </w:rPr>
        <w:t>электродиализаторного</w:t>
      </w:r>
      <w:proofErr w:type="spellEnd"/>
      <w:r>
        <w:rPr>
          <w:rFonts w:ascii="Times New Roman" w:hAnsi="Times New Roman" w:cs="Times New Roman"/>
          <w:sz w:val="28"/>
        </w:rPr>
        <w:t xml:space="preserve"> аппарата, включающий расчет площади мембран, требуемых для обессоливания, общего количества мембран, необходимых для работы установки в </w:t>
      </w:r>
      <w:r>
        <w:rPr>
          <w:rFonts w:ascii="Times New Roman" w:hAnsi="Times New Roman" w:cs="Times New Roman"/>
          <w:sz w:val="28"/>
        </w:rPr>
        <w:t>заданном режиме, и определение условий электропитания электродиализной установки.</w:t>
      </w:r>
    </w:p>
    <w:p w:rsidR="00B36E1C" w:rsidRDefault="00B36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389178"/>
      <w:r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B36E1C" w:rsidRDefault="00D86EEA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84389179"/>
      <w:r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b/>
          <w:sz w:val="28"/>
        </w:rPr>
        <w:tab/>
        <w:t>Введение</w:t>
      </w:r>
      <w:bookmarkEnd w:id="2"/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электродиализа как метода извлечения солей из растворов заключается в том, что при протекании через систему электрического тока </w:t>
      </w:r>
      <w:r>
        <w:rPr>
          <w:rFonts w:ascii="Times New Roman" w:hAnsi="Times New Roman" w:cs="Times New Roman"/>
          <w:sz w:val="28"/>
          <w:szCs w:val="28"/>
        </w:rPr>
        <w:t>возникает направленное движение ионов в растворе в соответствии со знаком их заряда. Это движение ионов прекратится, как только на аноде и катоде будет достигнут барьерный потенциал, при котором происходит нейтрализация ионами пластин анода и катода. При п</w:t>
      </w:r>
      <w:r>
        <w:rPr>
          <w:rFonts w:ascii="Times New Roman" w:hAnsi="Times New Roman" w:cs="Times New Roman"/>
          <w:sz w:val="28"/>
          <w:szCs w:val="28"/>
        </w:rPr>
        <w:t>овышении этого напряжения ионы начнут разряжаться на контактных пластинах, при этом на катоде будут восстанавливаться ионы металлов и водорода, который в газообразном состоянии удаляется из опресняемой воды, а гидроксильные ионы с ионами натрия образуют ще</w:t>
      </w:r>
      <w:r>
        <w:rPr>
          <w:rFonts w:ascii="Times New Roman" w:hAnsi="Times New Roman" w:cs="Times New Roman"/>
          <w:sz w:val="28"/>
          <w:szCs w:val="28"/>
        </w:rPr>
        <w:t xml:space="preserve">лочь. На аноде происходит окисление ионов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SO42-, OH- с выделением молекулярного кислорода и хлора с образованием серной и соляной кислот. Чтобы не допустить обратной реакции, вблизи анодных и катодных пластин устанавливают пористые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пере-городки</w:t>
      </w:r>
      <w:proofErr w:type="gramEnd"/>
      <w:r>
        <w:rPr>
          <w:rFonts w:ascii="Times New Roman" w:hAnsi="Times New Roman" w:cs="Times New Roman"/>
          <w:sz w:val="28"/>
          <w:szCs w:val="28"/>
        </w:rPr>
        <w:t>, через</w:t>
      </w:r>
      <w:r>
        <w:rPr>
          <w:rFonts w:ascii="Times New Roman" w:hAnsi="Times New Roman" w:cs="Times New Roman"/>
          <w:sz w:val="28"/>
          <w:szCs w:val="28"/>
        </w:rPr>
        <w:t xml:space="preserve"> которые свободно могут проходить ионы, и организуют непрерывное удаление воды из образованных этими перегородками электродных камер, при этом из катодной камеры будет выходить щелочная вода, а из анодной – кислая. Если пространство, в котором происходит п</w:t>
      </w:r>
      <w:r>
        <w:rPr>
          <w:rFonts w:ascii="Times New Roman" w:hAnsi="Times New Roman" w:cs="Times New Roman"/>
          <w:sz w:val="28"/>
          <w:szCs w:val="28"/>
        </w:rPr>
        <w:t xml:space="preserve">роцесс электрохимического опреснения, разделено только на три камеры: анодную, рабочую и катодную, то анионы и катионы могут через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перего-родки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вновь проникать в рабочую камеру и тем самым снижать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эффектив-ность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процесса. Поэтому вместо инертных пористых п</w:t>
      </w:r>
      <w:r>
        <w:rPr>
          <w:rFonts w:ascii="Times New Roman" w:hAnsi="Times New Roman" w:cs="Times New Roman"/>
          <w:sz w:val="28"/>
          <w:szCs w:val="28"/>
        </w:rPr>
        <w:t xml:space="preserve">ерегородок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устанав-ливают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ионоселективные мембраны, через которые избирательно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прохо-дят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 New Roman" w:hAnsi="Times New Roman" w:cs="Times New Roman"/>
          <w:sz w:val="28"/>
          <w:szCs w:val="28"/>
        </w:rPr>
        <w:lastRenderedPageBreak/>
        <w:t>катионы, либо анионы. В этом случае процесс переноса ионов приобретает строго направленный характер. Схема такого процесса, включающая значительное количество чер</w:t>
      </w:r>
      <w:r>
        <w:rPr>
          <w:rFonts w:ascii="Times New Roman" w:hAnsi="Times New Roman" w:cs="Times New Roman"/>
          <w:sz w:val="28"/>
          <w:szCs w:val="28"/>
        </w:rPr>
        <w:t xml:space="preserve">едующихся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анионо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катионо</w:t>
      </w:r>
      <w:proofErr w:type="spellEnd"/>
      <w:r>
        <w:rPr>
          <w:rFonts w:ascii="Times New Roman" w:hAnsi="Times New Roman" w:cs="Times New Roman"/>
          <w:sz w:val="28"/>
          <w:szCs w:val="28"/>
        </w:rPr>
        <w:t>-обменных мембран с определенным распределением потоков, получила название многокамерного электродиализного аппарата.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электродиализного опреснения проигрывает с экономической точки зрения дистилляции и обратному осмосу, н</w:t>
      </w:r>
      <w:r>
        <w:rPr>
          <w:rFonts w:ascii="Times New Roman" w:hAnsi="Times New Roman" w:cs="Times New Roman"/>
          <w:sz w:val="28"/>
          <w:szCs w:val="28"/>
        </w:rPr>
        <w:t>о при получении пресной воды при малых концентрациях солей он обеспечивает удовлетворительные результаты. Он остается эффективным при содержании солей в исходной воде до 1-2 г/л при производительности установки до 5000 м3/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сут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капитальные затраты п</w:t>
      </w:r>
      <w:r>
        <w:rPr>
          <w:rFonts w:ascii="Times New Roman" w:hAnsi="Times New Roman" w:cs="Times New Roman"/>
          <w:sz w:val="28"/>
          <w:szCs w:val="28"/>
        </w:rPr>
        <w:t>о сравнению с обратным осмосом в таких условиях на 10-20% ниже.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опреснения на электродиализной установке состоит из нескольких процессов, основным из них является перенос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определяет электрическое движение ионов и сопровождает</w:t>
      </w:r>
      <w:r>
        <w:rPr>
          <w:rFonts w:ascii="Times New Roman" w:hAnsi="Times New Roman" w:cs="Times New Roman"/>
          <w:sz w:val="28"/>
          <w:szCs w:val="28"/>
        </w:rPr>
        <w:t xml:space="preserve">ся перемещением в результате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электроосмоса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некоторого количества воды. Из-за большой разницы в концентрациях солей наблюдается диффузия электролита из рассольной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обессаливающую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камеру. Имеется также относительно малый, зависящий от количества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ионитовых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ембран электроосмотический перенос воды одноименными ионами. Результативность опреснения существенно зависит от этих процессов.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Особенностью процесса электродиализа является целенаправленный перенос ионов при воздействии на исходную воду электрическим токо</w:t>
      </w:r>
      <w:r>
        <w:rPr>
          <w:rFonts w:ascii="Times New Roman" w:hAnsi="Times New Roman" w:cs="Times New Roman"/>
          <w:sz w:val="28"/>
          <w:szCs w:val="28"/>
        </w:rPr>
        <w:t>м, позволяющий провести избирательное выделение определенных ионов. Ионообменные мембраны в соответствии с этим должны иметь высокую селективность, значительные числа переноса, обладать хорошей электрической проводимостью, химической стойкостью, механическ</w:t>
      </w:r>
      <w:r>
        <w:rPr>
          <w:rFonts w:ascii="Times New Roman" w:hAnsi="Times New Roman" w:cs="Times New Roman"/>
          <w:sz w:val="28"/>
          <w:szCs w:val="28"/>
        </w:rPr>
        <w:t xml:space="preserve">ой прочностью при работе. Применяемые при электродиализе мембраны разделяются на гетерогенные,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интерполярные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гомогенные.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Первые представляют сочетание тонкодисперсного порошка ионита с пластичным полимером, который фиксирует частицы иониты как систему ун</w:t>
      </w:r>
      <w:r>
        <w:rPr>
          <w:rFonts w:ascii="Times New Roman" w:hAnsi="Times New Roman" w:cs="Times New Roman"/>
          <w:sz w:val="28"/>
          <w:szCs w:val="28"/>
        </w:rPr>
        <w:t xml:space="preserve">иполярной проводимости.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интерполярных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высокомолекулярный полиэлектролит совмещен с пленкообразующим полимером, и в силу межмолекулярного воздействия обеспечивается свойство униполярной проводимости. В гомогенных, силы химического взаимодействия связывают</w:t>
      </w:r>
      <w:r>
        <w:rPr>
          <w:rFonts w:ascii="Times New Roman" w:hAnsi="Times New Roman" w:cs="Times New Roman"/>
          <w:sz w:val="28"/>
          <w:szCs w:val="28"/>
        </w:rPr>
        <w:t xml:space="preserve"> материал пленки и фиксированные ионы. При электродиализе морской и солоноватой вод, применяются как гомогенные, так и гетерогенные мембраны.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Гомогенные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ионитовые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мембраны по способу получения разделяют на четыре основных типа: полученные при помощи полико</w:t>
      </w:r>
      <w:r>
        <w:rPr>
          <w:rFonts w:ascii="Times New Roman" w:hAnsi="Times New Roman" w:cs="Times New Roman"/>
          <w:sz w:val="28"/>
          <w:szCs w:val="28"/>
        </w:rPr>
        <w:t>нденсации; изготовление методом привитой полимеризации; образованные при активации, предварительно полученных матриц, и изготовленные на основе пленкообразующих полимеров.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Гетерогенные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ионитовые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мембраны состоят из тонкоизмельченного ионита, впрессованного</w:t>
      </w:r>
      <w:r>
        <w:rPr>
          <w:rFonts w:ascii="Times New Roman" w:hAnsi="Times New Roman" w:cs="Times New Roman"/>
          <w:sz w:val="28"/>
          <w:szCs w:val="28"/>
        </w:rPr>
        <w:t xml:space="preserve"> в инертный пластический материал (полиэтилен, полистирол, различные полиэфирные смолы, фенольные смолы, поливинилхлорид и синтетические каучуки) с упрочняющими сетками из нейлона, ткани неплотного плетения, шелка. Частицы ионообменной смолы имеют размеры </w:t>
      </w:r>
      <w:r>
        <w:rPr>
          <w:rFonts w:ascii="Times New Roman" w:hAnsi="Times New Roman" w:cs="Times New Roman"/>
          <w:sz w:val="28"/>
          <w:szCs w:val="28"/>
        </w:rPr>
        <w:t>не более 100 мкм. Электропроводность мембран обеспечивается при содержании ионообменной смолы более 65%, но это влияет на их набухание и снижение механической прочности. Повышение электропроводности и селективности гетерогенных мембран достигается обработк</w:t>
      </w:r>
      <w:r>
        <w:rPr>
          <w:rFonts w:ascii="Times New Roman" w:hAnsi="Times New Roman" w:cs="Times New Roman"/>
          <w:sz w:val="28"/>
          <w:szCs w:val="28"/>
        </w:rPr>
        <w:t>ой их сульфирующими и нитрирующими агентами.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Электропроводность этих мембран зависит от концентрации раствора. С ее увеличением она возрастает, а селективность падает. Использование фторированных полимеров для каркасов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катионитовых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 привело к возрас</w:t>
      </w:r>
      <w:r>
        <w:rPr>
          <w:rFonts w:ascii="Times New Roman" w:hAnsi="Times New Roman" w:cs="Times New Roman"/>
          <w:sz w:val="28"/>
          <w:szCs w:val="28"/>
        </w:rPr>
        <w:t>танию их термической и химической стойкости.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каждой из них зависит от свойств воды, поступающей на опреснение, и производительности установки. Наиболее широкое </w:t>
      </w:r>
      <w:r>
        <w:rPr>
          <w:rFonts w:ascii="Times New Roman" w:hAnsi="Times New Roman" w:cs="Times New Roman"/>
          <w:sz w:val="28"/>
          <w:szCs w:val="28"/>
        </w:rPr>
        <w:lastRenderedPageBreak/>
        <w:t>распространение получили гетерогенные мембраны благодаря более простой технологии их получ</w:t>
      </w:r>
      <w:r>
        <w:rPr>
          <w:rFonts w:ascii="Times New Roman" w:hAnsi="Times New Roman" w:cs="Times New Roman"/>
          <w:sz w:val="28"/>
          <w:szCs w:val="28"/>
        </w:rPr>
        <w:t>ения и низкой стоимости.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Промышленные мембраны должны отличаться высокой химической, радиационной и технологической стойкостью, так как при опреснении морской и солоноватой вод агрессивные соединения, образующиеся в электродных камерах, приводят к их разру</w:t>
      </w:r>
      <w:r>
        <w:rPr>
          <w:rFonts w:ascii="Times New Roman" w:hAnsi="Times New Roman" w:cs="Times New Roman"/>
          <w:sz w:val="28"/>
          <w:szCs w:val="28"/>
        </w:rPr>
        <w:t>шению. Загрязнение поверхностей органическими веществами, осаждаемыми при протекании тока в электродиализаторе, требует их постоянной замены.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многокамерных установках давление в смежных камерах различно, что обусловливает наличие гидравлической проницаем</w:t>
      </w:r>
      <w:r>
        <w:rPr>
          <w:rFonts w:ascii="Times New Roman" w:hAnsi="Times New Roman" w:cs="Times New Roman"/>
          <w:sz w:val="28"/>
          <w:szCs w:val="28"/>
        </w:rPr>
        <w:t>ости через мембраны, которая определяется как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2" o:spid="_x0000_s1129" type="#_x0000_t75" style="position:absolute;margin-left:0;margin-top:0;width:50pt;height:50pt;z-index:251631616;visibility:hidden;mso-position-horizontal-relative:text;mso-position-vertical-relative:text">
            <o:lock v:ext="edit" selection="t"/>
          </v:shape>
        </w:pict>
      </w:r>
      <w:r>
        <w:object w:dxaOrig="1454" w:dyaOrig="777">
          <v:shape id="ole_rId2" o:spid="_x0000_i1025" type="#_x0000_t75" style="width:72.85pt;height:38.5pt;visibility:visible;mso-wrap-distance-right:0" o:ole="">
            <v:imagedata r:id="rId7" o:title=""/>
          </v:shape>
          <o:OLEObject Type="Embed" ProgID="Equation.DSMT4" ShapeID="ole_rId2" DrawAspect="Content" ObjectID="_1696100154" r:id="rId8"/>
        </w:object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pict>
          <v:shape id="shapetype_ole_rId4" o:spid="_x0000_s1127" type="#_x0000_t75" style="position:absolute;left:0;text-align:left;margin-left:0;margin-top:0;width:50pt;height:50pt;z-index:251632640;visibility:hidden;mso-position-horizontal-relative:text;mso-position-vertical-relative:text">
            <o:lock v:ext="edit" selection="t"/>
          </v:shape>
        </w:pict>
      </w:r>
      <w:r>
        <w:object w:dxaOrig="200" w:dyaOrig="264">
          <v:shape id="ole_rId4" o:spid="_x0000_i1026" type="#_x0000_t75" style="width:10.05pt;height:13.4pt;visibility:visible;mso-wrap-distance-right:0" o:ole="">
            <v:imagedata r:id="rId9" o:title=""/>
          </v:shape>
          <o:OLEObject Type="Embed" ProgID="Equation.DSMT4" ShapeID="ole_rId4" DrawAspect="Content" ObjectID="_1696100155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время; </w:t>
      </w:r>
      <w:r>
        <w:pict>
          <v:shape id="shapetype_ole_rId6" o:spid="_x0000_s1125" type="#_x0000_t75" style="position:absolute;left:0;text-align:left;margin-left:0;margin-top:0;width:50pt;height:50pt;z-index:251633664;visibility:hidden;mso-position-horizontal-relative:text;mso-position-vertical-relative:text">
            <o:lock v:ext="edit" selection="t"/>
          </v:shape>
        </w:pict>
      </w:r>
      <w:r>
        <w:object w:dxaOrig="399" w:dyaOrig="378">
          <v:shape id="ole_rId6" o:spid="_x0000_i1027" type="#_x0000_t75" style="width:20.1pt;height:19.25pt;visibility:visible;mso-wrap-distance-right:0" o:ole="">
            <v:imagedata r:id="rId11" o:title=""/>
          </v:shape>
          <o:OLEObject Type="Embed" ProgID="Equation.DSMT4" ShapeID="ole_rId6" DrawAspect="Content" ObjectID="_1696100156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– перепад давления между мембранами; </w:t>
      </w:r>
      <w:r>
        <w:pict>
          <v:shape id="shapetype_ole_rId8" o:spid="_x0000_s1123" type="#_x0000_t75" style="position:absolute;left:0;text-align:left;margin-left:0;margin-top:0;width:50pt;height:50pt;z-index:251634688;visibility:hidden;mso-position-horizontal-relative:text;mso-position-vertical-relative:text">
            <o:lock v:ext="edit" selection="t"/>
          </v:shape>
        </w:pict>
      </w:r>
      <w:r>
        <w:object w:dxaOrig="478" w:dyaOrig="399">
          <v:shape id="ole_rId8" o:spid="_x0000_i1028" type="#_x0000_t75" style="width:24.3pt;height:20.1pt;visibility:visible;mso-wrap-distance-right:0" o:ole="">
            <v:imagedata r:id="rId13" o:title=""/>
          </v:shape>
          <o:OLEObject Type="Embed" ProgID="Equation.DSMT4" ShapeID="ole_rId8" DrawAspect="Content" ObjectID="_1696100157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– количество жидкости, пропущенной мембранн</w:t>
      </w:r>
      <w:r>
        <w:rPr>
          <w:rFonts w:ascii="Times New Roman" w:hAnsi="Times New Roman" w:cs="Times New Roman"/>
          <w:sz w:val="28"/>
          <w:szCs w:val="28"/>
        </w:rPr>
        <w:t xml:space="preserve">ой; </w:t>
      </w:r>
      <w:r>
        <w:pict>
          <v:shape id="shapetype_ole_rId10" o:spid="_x0000_s1121" type="#_x0000_t75" style="position:absolute;left:0;text-align:left;margin-left:0;margin-top:0;width:50pt;height:50pt;z-index:251635712;visibility:hidden;mso-position-horizontal-relative:text;mso-position-vertical-relative:text">
            <o:lock v:ext="edit" selection="t"/>
          </v:shape>
        </w:pict>
      </w:r>
      <w:r>
        <w:object w:dxaOrig="328" w:dyaOrig="399">
          <v:shape id="ole_rId10" o:spid="_x0000_i1029" type="#_x0000_t75" style="width:16.75pt;height:20.1pt;visibility:visible;mso-wrap-distance-right:0" o:ole="">
            <v:imagedata r:id="rId15" o:title=""/>
          </v:shape>
          <o:OLEObject Type="Embed" ProgID="Equation.DSMT4" ShapeID="ole_rId10" DrawAspect="Content" ObjectID="_1696100158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– эффективная площадь мембраны, 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высокоселективных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катионо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анионопроницаемых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 позволила создать высокопроизводительные многокамерные электродиализаторы, камеры которых образованы несколькими </w:t>
      </w:r>
      <w:r>
        <w:rPr>
          <w:rFonts w:ascii="Times New Roman" w:hAnsi="Times New Roman" w:cs="Times New Roman"/>
          <w:sz w:val="28"/>
          <w:szCs w:val="28"/>
        </w:rPr>
        <w:t>селективно-проницаемыми мембранами. В многокамерном процессе бесполезный расход энергии на разряд ионов не превышает 1-2%, что делает аппараты такого типа достаточно экономичными.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классификация мембран возможна по методам получения мембран, </w:t>
      </w:r>
      <w:r>
        <w:rPr>
          <w:rFonts w:ascii="Times New Roman" w:hAnsi="Times New Roman" w:cs="Times New Roman"/>
          <w:sz w:val="28"/>
          <w:szCs w:val="28"/>
        </w:rPr>
        <w:t>геометрической форму, назначению и по типу материал из которого мембраны изготовлены.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получения полимерных мембран весьма разнообразны. Наиболее распространенными из них являются: формование мембран из расплавов полимеров; получение мембран из раств</w:t>
      </w:r>
      <w:r>
        <w:rPr>
          <w:rFonts w:ascii="Times New Roman" w:hAnsi="Times New Roman" w:cs="Times New Roman"/>
          <w:sz w:val="28"/>
          <w:szCs w:val="28"/>
        </w:rPr>
        <w:t xml:space="preserve">оров полимеров способами сухого, мокрого и сухо-мокрого формования; образование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полиэлектродных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комплексов; образование пор в полимерах с помощью ядерных частиц и последующего выщелачивания продуктов деструкции полимера; осаждение на пористой подложке прод</w:t>
      </w:r>
      <w:r>
        <w:rPr>
          <w:rFonts w:ascii="Times New Roman" w:hAnsi="Times New Roman" w:cs="Times New Roman"/>
          <w:sz w:val="28"/>
          <w:szCs w:val="28"/>
        </w:rPr>
        <w:t>уктов плазменной полимеризации в тлеющем разряде.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геометрической формы, различают мембраны в виде плоских пленок; пленок цилиндрической формы, соединенных с пористой основой; покрытий, нанесенных на поверхность различного профиля, полых волокон.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назначению различают мембраны для разделения газовых смесей и мембраны для разделения жидких смесей. Иногда в специальную группу выделяют мембраны для разделения жидких смесей методом селективного испарения отдельных компонентов. Газоразделительные мемб</w:t>
      </w:r>
      <w:r>
        <w:rPr>
          <w:rFonts w:ascii="Times New Roman" w:hAnsi="Times New Roman" w:cs="Times New Roman"/>
          <w:sz w:val="28"/>
          <w:szCs w:val="28"/>
        </w:rPr>
        <w:t xml:space="preserve">раны могут различаться по типу проницаемости (диффузионному или фазовому), что зависит от их структуры. Мембраны для разделения жидких смесей разделяют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ультрафильтрационные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микрофильтрационные, диализные, осмотические.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классификации по структу</w:t>
      </w:r>
      <w:r>
        <w:rPr>
          <w:rFonts w:ascii="Times New Roman" w:hAnsi="Times New Roman" w:cs="Times New Roman"/>
          <w:sz w:val="28"/>
          <w:szCs w:val="28"/>
        </w:rPr>
        <w:t xml:space="preserve">ре все полимерные мембраны целесообразно разделить на монолитные и пористые. Монолитными следует считать такие мембраны, в которых отсутствуют поры постоянных размеров, а проницаемость обеспечивается системой отверстий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флуктуационной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природы. Для таких мем</w:t>
      </w:r>
      <w:r>
        <w:rPr>
          <w:rFonts w:ascii="Times New Roman" w:hAnsi="Times New Roman" w:cs="Times New Roman"/>
          <w:sz w:val="28"/>
          <w:szCs w:val="28"/>
        </w:rPr>
        <w:t>бран характерна диффузионная проницаемость компонентов разделяемых систем. Пористыми мембранами являются такие, в которых существует система сквозных пор, обеспечивающая фазовую проницаемость компонентов разделяемых смесей. Поры в этих мембранах могут быть</w:t>
      </w:r>
      <w:r>
        <w:rPr>
          <w:rFonts w:ascii="Times New Roman" w:hAnsi="Times New Roman" w:cs="Times New Roman"/>
          <w:sz w:val="28"/>
          <w:szCs w:val="28"/>
        </w:rPr>
        <w:t xml:space="preserve"> изолированными друг от друга или образовывать систему связанных между собой каналов.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многочисленных требований к мембранам целесообразно выделить несколько общих, характерных для всех типов мембран. Важнейшими из них являются: высокая разделяющая спосо</w:t>
      </w:r>
      <w:r>
        <w:rPr>
          <w:rFonts w:ascii="Times New Roman" w:hAnsi="Times New Roman" w:cs="Times New Roman"/>
          <w:sz w:val="28"/>
          <w:szCs w:val="28"/>
        </w:rPr>
        <w:t xml:space="preserve">бность, высокая удельная производительность, инертность по отношению к компонентам разделяемой </w:t>
      </w:r>
      <w:r>
        <w:rPr>
          <w:rFonts w:ascii="Times New Roman" w:hAnsi="Times New Roman" w:cs="Times New Roman"/>
          <w:sz w:val="28"/>
          <w:szCs w:val="28"/>
        </w:rPr>
        <w:lastRenderedPageBreak/>
        <w:t>смеси, стабильность свойств во времени. Каждое из этих требований может приобретать большее или меньшее значение в каждом конкретном случае.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Разделяющая способно</w:t>
      </w:r>
      <w:r>
        <w:rPr>
          <w:rFonts w:ascii="Times New Roman" w:hAnsi="Times New Roman" w:cs="Times New Roman"/>
          <w:sz w:val="28"/>
          <w:szCs w:val="28"/>
        </w:rPr>
        <w:t>сть мембран зависит от химической природы полимера, от структуры мембраны и от состава разделяемой системы.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Удельная производительность (количество вещества, проходящее через единицу поверхности мембраны в единицу времени) является весьма важным свойством </w:t>
      </w:r>
      <w:r>
        <w:rPr>
          <w:rFonts w:ascii="Times New Roman" w:hAnsi="Times New Roman" w:cs="Times New Roman"/>
          <w:sz w:val="28"/>
          <w:szCs w:val="28"/>
        </w:rPr>
        <w:t>мембран, так как определяет продолжительность процесса разделения и габариты разделительных аппаратов, и обусловлена теми же причинами, что и разделяющая способность.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Инертность мембраны по отношению к компонентам разделяемой смеси определяет применимость </w:t>
      </w:r>
      <w:r>
        <w:rPr>
          <w:rFonts w:ascii="Times New Roman" w:hAnsi="Times New Roman" w:cs="Times New Roman"/>
          <w:sz w:val="28"/>
          <w:szCs w:val="28"/>
        </w:rPr>
        <w:t xml:space="preserve">мембраны для разделения конкретной системы с медико-биологической, санитарно-гигиенической и др. точек зрения.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 влияет на стабильность свойств мембран при эксплуатации. Понятие инертности мембран включает ее низкую сорбционную емкость по отно</w:t>
      </w:r>
      <w:r>
        <w:rPr>
          <w:rFonts w:ascii="Times New Roman" w:hAnsi="Times New Roman" w:cs="Times New Roman"/>
          <w:sz w:val="28"/>
          <w:szCs w:val="28"/>
        </w:rPr>
        <w:t>шению к компонентам разделяемой смеси, а также отсутствие химического или физико-химического взаимодействия с компонентами.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Стабильность свойств мембран во времени является важнейшим условием при их использовании в аппаратах, предназначенных для длительной</w:t>
      </w:r>
      <w:r>
        <w:rPr>
          <w:rFonts w:ascii="Times New Roman" w:hAnsi="Times New Roman" w:cs="Times New Roman"/>
          <w:sz w:val="28"/>
          <w:szCs w:val="28"/>
        </w:rPr>
        <w:t xml:space="preserve"> эксплуатации.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типа мембран для опреснения морской воды основное внимание должно быть обращено на фактор ионной селективности. Селективность мембран оценивается проницаемостью по отношению к ионам того же знака, что и фиксированный ион мембраны.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концентрации рассола опресняемой воды селективность, выраженная числом переноса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мембране, увеличивается. Для идеальной мембраны число переноса равно единице, 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электрохимически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неактивных мембран 0,2-0,4. Под селективность</w:t>
      </w:r>
      <w:r>
        <w:rPr>
          <w:rFonts w:ascii="Times New Roman" w:hAnsi="Times New Roman" w:cs="Times New Roman"/>
          <w:sz w:val="28"/>
          <w:szCs w:val="28"/>
        </w:rPr>
        <w:t xml:space="preserve">ю подразумевают величину, характеризующую увеличение числа переноса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системе с мембраной по отношению к его значению для свободного раствора: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pict>
          <v:shape id="shapetype_ole_rId12" o:spid="_x0000_s1119" type="#_x0000_t75" style="position:absolute;margin-left:0;margin-top:0;width:50pt;height:50pt;z-index:251636736;visibility:hidden;mso-position-horizontal-relative:text;mso-position-vertical-relative:text">
            <o:lock v:ext="edit" selection="t"/>
          </v:shape>
        </w:pict>
      </w:r>
      <w:r>
        <w:object w:dxaOrig="2003" w:dyaOrig="777">
          <v:shape id="ole_rId12" o:spid="_x0000_i1030" type="#_x0000_t75" style="width:100.45pt;height:38.5pt;visibility:visible;mso-wrap-distance-right:0" o:ole="">
            <v:imagedata r:id="rId17" o:title=""/>
          </v:shape>
          <o:OLEObject Type="Embed" ProgID="Equation.DSMT4" ShapeID="ole_rId12" DrawAspect="Content" ObjectID="_1696100159" r:id="rId18"/>
        </w:object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pict>
          <v:shape id="shapetype_ole_rId14" o:spid="_x0000_s1117" type="#_x0000_t75" style="position:absolute;left:0;text-align:left;margin-left:0;margin-top:0;width:50pt;height:50pt;z-index:251637760;visibility:hidden;mso-position-horizontal-relative:text;mso-position-vertical-relative:text">
            <o:lock v:ext="edit" selection="t"/>
          </v:shape>
        </w:pict>
      </w:r>
      <w:r>
        <w:object w:dxaOrig="299" w:dyaOrig="413">
          <v:shape id="ole_rId14" o:spid="_x0000_i1031" type="#_x0000_t75" style="width:15.05pt;height:20.95pt;visibility:visible;mso-wrap-distance-right:0" o:ole="">
            <v:imagedata r:id="rId19" o:title=""/>
          </v:shape>
          <o:OLEObject Type="Embed" ProgID="Equation.DSMT4" ShapeID="ole_rId14" DrawAspect="Content" ObjectID="_1696100160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16" o:spid="_x0000_s1115" style="position:absolute;left:0;text-align:left;margin-left:0;margin-top:0;width:50pt;height:50pt;z-index:251638784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299" w:dyaOrig="399">
          <v:shape id="ole_rId16" o:spid="_x0000_i1032" style="width:15.05pt;height:20.1pt;visibility:visible;mso-wrap-distance-right:0" coordsize="21600,21600" o:spt="100" o:preferrelative="t" adj="0,,0" path="m@4@5l@4@11@9@11@9@5xe" filled="f" stroked="f">
            <v:stroke joinstyle="miter"/>
            <v:imagedata r:id="rId2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6" DrawAspect="Content" ObjectID="_1696100161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– числ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системе с мембраной и для свободного раствора соответственно. Эта величина, характеризуемая числом переноса, зависит от концентрации воды по обе стороны мембраны, скорости и режима течения потока, а также плотности тока.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переноса – э</w:t>
      </w:r>
      <w:r>
        <w:rPr>
          <w:rFonts w:ascii="Times New Roman" w:hAnsi="Times New Roman" w:cs="Times New Roman"/>
          <w:sz w:val="28"/>
          <w:szCs w:val="28"/>
        </w:rPr>
        <w:t xml:space="preserve">то доля тока, переносимая фиксированным ионом и выражаемая отношением значений токов, переносимых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pict>
          <v:shape id="shapetype_ole_rId18" o:spid="_x0000_s1113" type="#_x0000_t75" style="position:absolute;left:0;text-align:left;margin-left:0;margin-top:0;width:50pt;height:50pt;z-index:251639808;visibility:hidden;mso-position-horizontal-relative:text;mso-position-vertical-relative:text">
            <o:lock v:ext="edit" selection="t"/>
          </v:shape>
        </w:pict>
      </w:r>
      <w:r>
        <w:object w:dxaOrig="264" w:dyaOrig="399">
          <v:shape id="ole_rId18" o:spid="_x0000_i1033" type="#_x0000_t75" style="width:13.4pt;height:20.1pt;visibility:visible;mso-wrap-distance-right:0" o:ole="">
            <v:imagedata r:id="rId23" o:title=""/>
          </v:shape>
          <o:OLEObject Type="Embed" ProgID="Equation.DSMT4" ShapeID="ole_rId18" DrawAspect="Content" ObjectID="_1696100162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и катионами </w:t>
      </w:r>
      <w:r>
        <w:pict>
          <v:shape id="shapetype_ole_rId20" o:spid="_x0000_s1111" type="#_x0000_t75" style="position:absolute;left:0;text-align:left;margin-left:0;margin-top:0;width:50pt;height:50pt;z-index:251640832;visibility:hidden;mso-position-horizontal-relative:text;mso-position-vertical-relative:text">
            <o:lock v:ext="edit" selection="t"/>
          </v:shape>
        </w:pict>
      </w:r>
      <w:r>
        <w:object w:dxaOrig="264" w:dyaOrig="399">
          <v:shape id="ole_rId20" o:spid="_x0000_i1034" type="#_x0000_t75" style="width:13.4pt;height:20.1pt;visibility:visible;mso-wrap-distance-right:0" o:ole="">
            <v:imagedata r:id="rId25" o:title=""/>
          </v:shape>
          <o:OLEObject Type="Embed" ProgID="Equation.DSMT4" ShapeID="ole_rId20" DrawAspect="Content" ObjectID="_1696100163" r:id="rId26"/>
        </w:object>
      </w:r>
      <w:r>
        <w:rPr>
          <w:rFonts w:ascii="Times New Roman" w:hAnsi="Times New Roman" w:cs="Times New Roman"/>
          <w:sz w:val="28"/>
          <w:szCs w:val="28"/>
        </w:rPr>
        <w:t>, к значению протекающего через мембрану тока, т.е.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22" o:spid="_x0000_s1109" style="position:absolute;margin-left:0;margin-top:0;width:50pt;height:50pt;z-index:25164185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804" w:dyaOrig="777">
          <v:shape id="ole_rId22" o:spid="_x0000_i1035" style="width:90.4pt;height:38.5pt;visibility:visible;mso-wrap-distance-right:0" coordsize="21600,21600" o:spt="100" o:preferrelative="t" adj="0,,0" path="m@4@5l@4@11@9@11@9@5xe" filled="f" stroked="f">
            <v:stroke joinstyle="miter"/>
            <v:imagedata r:id="rId2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22" DrawAspect="Content" ObjectID="_1696100164" r:id="rId28"/>
        </w:objec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движения ионов под действием потенциала </w:t>
      </w:r>
      <w:r>
        <w:pict>
          <v:shape id="shapetype_ole_rId24" o:spid="_x0000_s1107" type="#_x0000_t75" style="position:absolute;left:0;text-align:left;margin-left:0;margin-top:0;width:50pt;height:50pt;z-index:251642880;visibility:hidden;mso-position-horizontal-relative:text;mso-position-vertical-relative:text">
            <o:lock v:ext="edit" selection="t"/>
          </v:shape>
        </w:pict>
      </w:r>
      <w:r>
        <w:object w:dxaOrig="264" w:dyaOrig="285">
          <v:shape id="ole_rId24" o:spid="_x0000_i1036" type="#_x0000_t75" style="width:13.4pt;height:14.25pt;visibility:visible;mso-wrap-distance-right:0" o:ole="">
            <v:imagedata r:id="rId29" o:title=""/>
          </v:shape>
          <o:OLEObject Type="Embed" ProgID="Equation.DSMT4" ShapeID="ole_rId24" DrawAspect="Content" ObjectID="_1696100165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в электродиализной системе определяется как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26" o:spid="_x0000_s1105" type="#_x0000_t75" style="position:absolute;margin-left:0;margin-top:0;width:50pt;height:50pt;z-index:251643904;visibility:hidden;mso-position-horizontal-relative:text;mso-position-vertical-relative:text">
            <o:lock v:ext="edit" selection="t"/>
          </v:shape>
        </w:pict>
      </w:r>
      <w:r>
        <w:object w:dxaOrig="1853" w:dyaOrig="727">
          <v:shape id="ole_rId26" o:spid="_x0000_i1037" type="#_x0000_t75" style="width:92.95pt;height:36pt;visibility:visible;mso-wrap-distance-right:0" o:ole="">
            <v:imagedata r:id="rId31" o:title=""/>
          </v:shape>
          <o:OLEObject Type="Embed" ProgID="Equation.DSMT4" ShapeID="ole_rId26" DrawAspect="Content" ObjectID="_1696100166" r:id="rId32"/>
        </w:object>
      </w:r>
      <w:r>
        <w:rPr>
          <w:rFonts w:ascii="Times New Roman" w:hAnsi="Times New Roman" w:cs="Times New Roman"/>
          <w:sz w:val="28"/>
          <w:szCs w:val="28"/>
        </w:rPr>
        <w:tab/>
        <w:t>(4)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pict>
          <v:shape id="shapetype_ole_rId28" o:spid="_x0000_s1103" type="#_x0000_t75" style="position:absolute;left:0;text-align:left;margin-left:0;margin-top:0;width:50pt;height:50pt;z-index:251644928;visibility:hidden;mso-position-horizontal-relative:text;mso-position-vertical-relative:text">
            <o:lock v:ext="edit" selection="t"/>
          </v:shape>
        </w:pict>
      </w:r>
      <w:r>
        <w:object w:dxaOrig="335" w:dyaOrig="399">
          <v:shape id="ole_rId28" o:spid="_x0000_i1038" type="#_x0000_t75" style="width:16.75pt;height:20.1pt;visibility:visible;mso-wrap-distance-right:0" o:ole="">
            <v:imagedata r:id="rId33" o:title=""/>
          </v:shape>
          <o:OLEObject Type="Embed" ProgID="Equation.DSMT4" ShapeID="ole_rId28" DrawAspect="Content" ObjectID="_1696100167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– коэффициент диффузии ионов; </w:t>
      </w:r>
      <w:r>
        <w:pict>
          <v:shape id="shapetype_ole_rId30" o:spid="_x0000_s1101" type="#_x0000_t75" style="position:absolute;left:0;text-align:left;margin-left:0;margin-top:0;width:50pt;height:50pt;z-index:251645952;visibility:hidden;mso-position-horizontal-relative:text;mso-position-vertical-relative:text">
            <o:lock v:ext="edit" selection="t"/>
          </v:shape>
        </w:pict>
      </w:r>
      <w:r>
        <w:object w:dxaOrig="299" w:dyaOrig="399">
          <v:shape id="ole_rId30" o:spid="_x0000_i1039" type="#_x0000_t75" style="width:15.05pt;height:20.1pt;visibility:visible;mso-wrap-distance-right:0" o:ole="">
            <v:imagedata r:id="rId35" o:title=""/>
          </v:shape>
          <o:OLEObject Type="Embed" ProgID="Equation.DSMT4" ShapeID="ole_rId30" DrawAspect="Content" ObjectID="_1696100168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– число Фарадея; </w:t>
      </w:r>
      <w:r>
        <w:pict>
          <v:shape id="shapetype_ole_rId32" o:spid="_x0000_s1099" type="#_x0000_t75" style="position:absolute;left:0;text-align:left;margin-left:0;margin-top:0;width:50pt;height:50pt;z-index:251646976;visibility:hidden;mso-position-horizontal-relative:text;mso-position-vertical-relative:text">
            <o:lock v:ext="edit" selection="t"/>
          </v:shape>
        </w:pict>
      </w:r>
      <w:r>
        <w:object w:dxaOrig="264" w:dyaOrig="399">
          <v:shape id="ole_rId32" o:spid="_x0000_i1040" type="#_x0000_t75" style="width:13.4pt;height:20.1pt;visibility:visible;mso-wrap-distance-right:0" o:ole="">
            <v:imagedata r:id="rId37" o:title=""/>
          </v:shape>
          <o:OLEObject Type="Embed" ProgID="Equation.DSMT4" ShapeID="ole_rId32" DrawAspect="Content" ObjectID="_1696100169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заряд иона.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переноса определяется экспериментальным путем. С увеличением концентрации число переноса через мембрану уменьшается, чем объясняется сложность использования этого способа опреснения при рабо</w:t>
      </w:r>
      <w:r>
        <w:rPr>
          <w:rFonts w:ascii="Times New Roman" w:hAnsi="Times New Roman" w:cs="Times New Roman"/>
          <w:sz w:val="28"/>
          <w:szCs w:val="28"/>
        </w:rPr>
        <w:t>те на морской воде.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ионитовой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мембраны проводить электрический ток характеризуется ее удельной либо поверхностной электропроводимостью. В расчетах обычно используется обратная величина – удельное сопротивление.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электропроводность</w:t>
      </w:r>
      <w:r>
        <w:rPr>
          <w:rFonts w:ascii="Times New Roman" w:hAnsi="Times New Roman" w:cs="Times New Roman"/>
          <w:sz w:val="28"/>
          <w:szCs w:val="28"/>
        </w:rPr>
        <w:t xml:space="preserve"> равна: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34" o:spid="_x0000_s1097" type="#_x0000_t75" style="position:absolute;margin-left:0;margin-top:0;width:50pt;height:50pt;z-index:251648000;visibility:hidden;mso-position-horizontal-relative:text;mso-position-vertical-relative:text">
            <o:lock v:ext="edit" selection="t"/>
          </v:shape>
        </w:pict>
      </w:r>
      <w:r>
        <w:object w:dxaOrig="2552" w:dyaOrig="777">
          <v:shape id="ole_rId34" o:spid="_x0000_i1041" type="#_x0000_t75" style="width:127.25pt;height:38.5pt;visibility:visible;mso-wrap-distance-right:0" o:ole="">
            <v:imagedata r:id="rId39" o:title=""/>
          </v:shape>
          <o:OLEObject Type="Embed" ProgID="Equation.DSMT4" ShapeID="ole_rId34" DrawAspect="Content" ObjectID="_1696100170" r:id="rId40"/>
        </w:object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pict>
          <v:shape id="shapetype_ole_rId36" o:spid="_x0000_s1095" type="#_x0000_t75" style="position:absolute;left:0;text-align:left;margin-left:0;margin-top:0;width:50pt;height:50pt;z-index:251649024;visibility:hidden;mso-position-horizontal-relative:text;mso-position-vertical-relative:text">
            <o:lock v:ext="edit" selection="t"/>
          </v:shape>
        </w:pict>
      </w:r>
      <w:r>
        <w:object w:dxaOrig="413" w:dyaOrig="399">
          <v:shape id="ole_rId36" o:spid="_x0000_i1042" type="#_x0000_t75" style="width:20.95pt;height:20.1pt;visibility:visible;mso-wrap-distance-right:0" o:ole="">
            <v:imagedata r:id="rId41" o:title=""/>
          </v:shape>
          <o:OLEObject Type="Embed" ProgID="Equation.DSMT4" ShapeID="ole_rId36" DrawAspect="Content" ObjectID="_1696100171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38" o:spid="_x0000_s1093" type="#_x0000_t75" style="position:absolute;left:0;text-align:left;margin-left:0;margin-top:0;width:50pt;height:50pt;z-index:251650048;visibility:hidden;mso-position-horizontal-relative:text;mso-position-vertical-relative:text">
            <o:lock v:ext="edit" selection="t"/>
          </v:shape>
        </w:pict>
      </w:r>
      <w:r>
        <w:object w:dxaOrig="413" w:dyaOrig="399">
          <v:shape id="ole_rId38" o:spid="_x0000_i1043" type="#_x0000_t75" style="width:20.95pt;height:20.1pt;visibility:visible;mso-wrap-distance-right:0" o:ole="">
            <v:imagedata r:id="rId43" o:title=""/>
          </v:shape>
          <o:OLEObject Type="Embed" ProgID="Equation.DSMT4" ShapeID="ole_rId38" DrawAspect="Content" ObjectID="_1696100172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– ионная подвижность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соответственно; </w:t>
      </w:r>
      <w:r>
        <w:pict>
          <v:shape id="shapetype_ole_rId40" o:spid="_x0000_s1091" type="#_x0000_t75" style="position:absolute;left:0;text-align:left;margin-left:0;margin-top:0;width:50pt;height:50pt;z-index:251651072;visibility:hidden;mso-position-horizontal-relative:text;mso-position-vertical-relative:text">
            <o:lock v:ext="edit" selection="t"/>
          </v:shape>
        </w:pict>
      </w:r>
      <w:r>
        <w:object w:dxaOrig="378" w:dyaOrig="399">
          <v:shape id="ole_rId40" o:spid="_x0000_i1044" type="#_x0000_t75" style="width:19.25pt;height:20.1pt;visibility:visible;mso-wrap-distance-right:0" o:ole="">
            <v:imagedata r:id="rId45" o:title=""/>
          </v:shape>
          <o:OLEObject Type="Embed" ProgID="Equation.DSMT4" ShapeID="ole_rId40" DrawAspect="Content" ObjectID="_1696100173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– удельная проводимость; </w:t>
      </w:r>
      <w:r>
        <w:pict>
          <v:shape id="shapetype_ole_rId42" o:spid="_x0000_s1089" type="#_x0000_t75" style="position:absolute;left:0;text-align:left;margin-left:0;margin-top:0;width:50pt;height:50pt;z-index:251652096;visibility:hidden;mso-position-horizontal-relative:text;mso-position-vertical-relative:text">
            <o:lock v:ext="edit" selection="t"/>
          </v:shape>
        </w:pict>
      </w:r>
      <w:r>
        <w:object w:dxaOrig="399" w:dyaOrig="413">
          <v:shape id="ole_rId42" o:spid="_x0000_i1045" type="#_x0000_t75" style="width:20.1pt;height:20.95pt;visibility:visible;mso-wrap-distance-right:0" o:ole="">
            <v:imagedata r:id="rId47" o:title=""/>
          </v:shape>
          <o:OLEObject Type="Embed" ProgID="Equation.DSMT4" ShapeID="ole_rId42" DrawAspect="Content" ObjectID="_1696100174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44" o:spid="_x0000_s1087" type="#_x0000_t75" style="position:absolute;left:0;text-align:left;margin-left:0;margin-top:0;width:50pt;height:50pt;z-index:251653120;visibility:hidden;mso-position-horizontal-relative:text;mso-position-vertical-relative:text">
            <o:lock v:ext="edit" selection="t"/>
          </v:shape>
        </w:pict>
      </w:r>
      <w:r>
        <w:object w:dxaOrig="399" w:dyaOrig="413">
          <v:shape id="ole_rId44" o:spid="_x0000_i1046" type="#_x0000_t75" style="width:20.1pt;height:20.95pt;visibility:visible;mso-wrap-distance-right:0" o:ole="">
            <v:imagedata r:id="rId49" o:title=""/>
          </v:shape>
          <o:OLEObject Type="Embed" ProgID="Equation.DSMT4" ShapeID="ole_rId44" DrawAspect="Content" ObjectID="_169610017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– значения концентраций, определяемые из системы уравнений: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46" o:spid="_x0000_s1085" type="#_x0000_t75" style="position:absolute;margin-left:0;margin-top:0;width:50pt;height:50pt;z-index:251654144;visibility:hidden;mso-position-horizontal-relative:text;mso-position-vertical-relative:text">
            <o:lock v:ext="edit" selection="t"/>
          </v:shape>
        </w:pict>
      </w:r>
      <w:r>
        <w:object w:dxaOrig="1754" w:dyaOrig="1326">
          <v:shape id="ole_rId46" o:spid="_x0000_i1047" type="#_x0000_t75" style="width:87.9pt;height:66.15pt;visibility:visible;mso-wrap-distance-right:0" o:ole="">
            <v:imagedata r:id="rId51" o:title=""/>
          </v:shape>
          <o:OLEObject Type="Embed" ProgID="Equation.DSMT4" ShapeID="ole_rId46" DrawAspect="Content" ObjectID="_1696100176" r:id="rId52"/>
        </w:object>
      </w:r>
      <w:r>
        <w:rPr>
          <w:rFonts w:ascii="Times New Roman" w:hAnsi="Times New Roman" w:cs="Times New Roman"/>
          <w:sz w:val="28"/>
          <w:szCs w:val="28"/>
        </w:rPr>
        <w:tab/>
        <w:t>(6)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pict>
          <v:shape id="shapetype_ole_rId48" o:spid="_x0000_s1083" type="#_x0000_t75" style="position:absolute;left:0;text-align:left;margin-left:0;margin-top:0;width:50pt;height:50pt;z-index:251655168;visibility:hidden;mso-position-horizontal-relative:text;mso-position-vertical-relative:text">
            <o:lock v:ext="edit" selection="t"/>
          </v:shape>
        </w:pict>
      </w:r>
      <w:r>
        <w:object w:dxaOrig="400" w:dyaOrig="400">
          <v:shape id="ole_rId48" o:spid="_x0000_i1048" type="#_x0000_t75" style="width:20.1pt;height:20.1pt;visibility:visible;mso-wrap-distance-right:0" o:ole="">
            <v:imagedata r:id="rId53" o:title=""/>
          </v:shape>
          <o:OLEObject Type="Embed" ProgID="Equation.DSMT4" ShapeID="ole_rId48" DrawAspect="Content" ObjectID="_1696100177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50" o:spid="_x0000_s1081" type="#_x0000_t75" style="position:absolute;left:0;text-align:left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400" w:dyaOrig="400">
          <v:shape id="ole_rId50" o:spid="_x0000_i1049" type="#_x0000_t75" style="width:20.1pt;height:20.1pt;visibility:visible;mso-wrap-distance-right:0" o:ole="">
            <v:imagedata r:id="rId55" o:title=""/>
          </v:shape>
          <o:OLEObject Type="Embed" ProgID="Equation.DSMT4" ShapeID="ole_rId50" DrawAspect="Content" ObjectID="_1696100178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концентрация катионов и анионов в растворе; </w:t>
      </w:r>
      <w:r>
        <w:pict>
          <v:shape id="shapetype_ole_rId52" o:spid="_x0000_s1079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  <w:r>
        <w:object w:dxaOrig="410" w:dyaOrig="400">
          <v:shape id="ole_rId52" o:spid="_x0000_i1050" type="#_x0000_t75" style="width:20.1pt;height:20.1pt;visibility:visible;mso-wrap-distance-right:0" o:ole="">
            <v:imagedata r:id="rId57" o:title=""/>
          </v:shape>
          <o:OLEObject Type="Embed" ProgID="Equation.DSMT4" ShapeID="ole_rId52" DrawAspect="Content" ObjectID="_1696100179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– концентрация ионообменных групп в мембране.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ионной подвижности определяется как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54" o:spid="_x0000_s1077" style="position:absolute;margin-left:0;margin-top:0;width:50pt;height:50pt;z-index:251658240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430" w:dyaOrig="710">
          <v:shape id="ole_rId54" o:spid="_x0000_i1051" style="width:71.15pt;height:35.15pt;visibility:visible;mso-wrap-distance-right:0" coordsize="21600,21600" o:spt="100" o:preferrelative="t" adj="0,,0" path="m@4@5l@4@11@9@11@9@5xe" filled="f" stroked="f">
            <v:stroke joinstyle="miter"/>
            <v:imagedata r:id="rId5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54" DrawAspect="Content" ObjectID="_1696100180" r:id="rId60"/>
        </w:object>
      </w:r>
      <w:r>
        <w:rPr>
          <w:rFonts w:ascii="Times New Roman" w:hAnsi="Times New Roman" w:cs="Times New Roman"/>
          <w:sz w:val="28"/>
          <w:szCs w:val="28"/>
        </w:rPr>
        <w:tab/>
        <w:t>(7)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Электрическое сопротивление мембраны: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56" o:spid="_x0000_s1075" type="#_x0000_t75" style="position:absolute;margin-left:0;margin-top:0;width:50pt;height:50pt;z-index:251659264;visibility:hidden;mso-position-horizontal-relative:text;mso-position-vertical-relative:text">
            <o:lock v:ext="edit" selection="t"/>
          </v:shape>
        </w:pict>
      </w:r>
      <w:r>
        <w:object w:dxaOrig="1280" w:dyaOrig="780">
          <v:shape id="ole_rId56" o:spid="_x0000_i1052" type="#_x0000_t75" style="width:63.65pt;height:39.35pt;visibility:visible;mso-wrap-distance-right:0" o:ole="">
            <v:imagedata r:id="rId61" o:title=""/>
          </v:shape>
          <o:OLEObject Type="Embed" ProgID="Equation.DSMT4" ShapeID="ole_rId56" DrawAspect="Content" ObjectID="_1696100181" r:id="rId62"/>
        </w:object>
      </w:r>
      <w:r>
        <w:rPr>
          <w:rFonts w:ascii="Times New Roman" w:hAnsi="Times New Roman" w:cs="Times New Roman"/>
          <w:sz w:val="28"/>
          <w:szCs w:val="28"/>
        </w:rPr>
        <w:tab/>
        <w:t>(8)</w:t>
      </w:r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pict>
          <v:shape id="shapetype_ole_rId58" o:spid="_x0000_s1073" type="#_x0000_t75" style="position:absolute;left:0;text-align:left;margin-left:0;margin-top:0;width:50pt;height:50pt;z-index:251660288;visibility:hidden;mso-position-horizontal-relative:text;mso-position-vertical-relative:text">
            <o:lock v:ext="edit" selection="t"/>
          </v:shape>
        </w:pict>
      </w:r>
      <w:r>
        <w:object w:dxaOrig="380" w:dyaOrig="400">
          <v:shape id="ole_rId58" o:spid="_x0000_i1053" type="#_x0000_t75" style="width:19.25pt;height:20.1pt;visibility:visible;mso-wrap-distance-right:0" o:ole="">
            <v:imagedata r:id="rId63" o:title=""/>
          </v:shape>
          <o:OLEObject Type="Embed" ProgID="Equation.DSMT4" ShapeID="ole_rId58" DrawAspect="Content" ObjectID="_1696100182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– толщина мембраны, см; </w:t>
      </w:r>
      <w:r>
        <w:pict>
          <v:shape id="shapetype_ole_rId60" o:spid="_x0000_s1071" type="#_x0000_t75" style="position:absolute;left:0;text-align:left;margin-left:0;margin-top:0;width:50pt;height:50pt;z-index:251661312;visibility:hidden;mso-position-horizontal-relative:text;mso-position-vertical-relative:text">
            <o:lock v:ext="edit" selection="t"/>
          </v:shape>
        </w:pict>
      </w:r>
      <w:r>
        <w:object w:dxaOrig="310" w:dyaOrig="400">
          <v:shape id="ole_rId60" o:spid="_x0000_i1054" type="#_x0000_t75" style="width:15.9pt;height:20.1pt;visibility:visible;mso-wrap-distance-right:0" o:ole="">
            <v:imagedata r:id="rId65" o:title=""/>
          </v:shape>
          <o:OLEObject Type="Embed" ProgID="Equation.DSMT4" ShapeID="ole_rId60" DrawAspect="Content" ObjectID="_1696100183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– площадь мембраны, см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число переноса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противоионов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мембране: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62" o:spid="_x0000_s1069" type="#_x0000_t75" style="position:absolute;margin-left:0;margin-top:0;width:50pt;height:50pt;z-index:251662336;visibility:hidden;mso-position-horizontal-relative:text;mso-position-vertical-relative:text">
            <o:lock v:ext="edit" selection="t"/>
          </v:shape>
        </w:pict>
      </w:r>
      <w:r>
        <w:object w:dxaOrig="2240" w:dyaOrig="810">
          <v:shape id="ole_rId62" o:spid="_x0000_i1055" type="#_x0000_t75" style="width:112.2pt;height:40.2pt;visibility:visible;mso-wrap-distance-right:0" o:ole="">
            <v:imagedata r:id="rId67" o:title=""/>
          </v:shape>
          <o:OLEObject Type="Embed" ProgID="Equation.DSMT4" ShapeID="ole_rId62" DrawAspect="Content" ObjectID="_1696100184" r:id="rId68"/>
        </w:object>
      </w:r>
      <w:r>
        <w:rPr>
          <w:rFonts w:ascii="Times New Roman" w:hAnsi="Times New Roman" w:cs="Times New Roman"/>
          <w:sz w:val="28"/>
          <w:szCs w:val="28"/>
        </w:rPr>
        <w:tab/>
        <w:t>(9)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оценка этих величин очень сложна и их значение определяется экспериментально.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режим электродиализной </w:t>
      </w:r>
      <w:r>
        <w:rPr>
          <w:rFonts w:ascii="Times New Roman" w:hAnsi="Times New Roman" w:cs="Times New Roman"/>
          <w:sz w:val="28"/>
          <w:szCs w:val="28"/>
        </w:rPr>
        <w:t>опреснительной установки зависит от большого числа факторов. Во многом эффективности эксплуатации способствуют рациональное конструктивное исполнение электродиализного аппарата, свойства его мембран, схема осуществления процесса и его электрические условия</w:t>
      </w:r>
      <w:r>
        <w:rPr>
          <w:rFonts w:ascii="Times New Roman" w:hAnsi="Times New Roman" w:cs="Times New Roman"/>
          <w:sz w:val="28"/>
          <w:szCs w:val="28"/>
        </w:rPr>
        <w:t xml:space="preserve">, способ подачи опресняемой воды в камеры и ее отвод. При любой конструкции аппарата вода, идущая на опреснительную электродиализную установку, должна быть очищена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грубо-дисперсных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коллоидных загрязнений, а также от микроорганизмов. Особо тщательно </w:t>
      </w:r>
      <w:r>
        <w:rPr>
          <w:rFonts w:ascii="Times New Roman" w:hAnsi="Times New Roman" w:cs="Times New Roman"/>
          <w:sz w:val="28"/>
          <w:szCs w:val="28"/>
        </w:rPr>
        <w:lastRenderedPageBreak/>
        <w:t>не</w:t>
      </w:r>
      <w:r>
        <w:rPr>
          <w:rFonts w:ascii="Times New Roman" w:hAnsi="Times New Roman" w:cs="Times New Roman"/>
          <w:sz w:val="28"/>
          <w:szCs w:val="28"/>
        </w:rPr>
        <w:t xml:space="preserve">обходимо удалять из исходной воды железо и марганец. При подготовке исходной воды, направляемой в электродиализные установки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грубодисперсные и коллоидные примеси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удаляются коагуляцией, отстаиванием и фильтрованием на кварцевых и антрацитных фильтрах, а для</w:t>
      </w:r>
      <w:r>
        <w:rPr>
          <w:rFonts w:ascii="Times New Roman" w:hAnsi="Times New Roman" w:cs="Times New Roman"/>
          <w:sz w:val="28"/>
          <w:szCs w:val="28"/>
        </w:rPr>
        <w:t xml:space="preserve"> уничтожения микроорганизмов проводится процедура хлорирования. Такая обработка необходима для предотвращения образования осадков в камерах, вызывающих увеличение омического сопротивления аппарата и затрудняющих протекание воды через камеры.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желез</w:t>
      </w:r>
      <w:r>
        <w:rPr>
          <w:rFonts w:ascii="Times New Roman" w:hAnsi="Times New Roman" w:cs="Times New Roman"/>
          <w:sz w:val="28"/>
          <w:szCs w:val="28"/>
        </w:rPr>
        <w:t xml:space="preserve">а и марганца, оседающих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катионитовых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мембранах и приводящих к росту их электрического сопротивления, осуществляется обработкой воды перманганатом марганца и фильтрованием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катионитные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патронные целлюлозные фильтры. Для вод с высокой жесткостью</w:t>
      </w:r>
      <w:r>
        <w:rPr>
          <w:rFonts w:ascii="Times New Roman" w:hAnsi="Times New Roman" w:cs="Times New Roman"/>
          <w:sz w:val="28"/>
          <w:szCs w:val="28"/>
        </w:rPr>
        <w:t xml:space="preserve"> и большим содержанием сульфатов в камерах опреснительной установки возможно выпадение осадков гипса, карбонатов кальция и гидроокиси магния. Поэтому для нормальной эксплуатации установки необходимо выдержать в рассольных камерах допустимую степень концент</w:t>
      </w:r>
      <w:r>
        <w:rPr>
          <w:rFonts w:ascii="Times New Roman" w:hAnsi="Times New Roman" w:cs="Times New Roman"/>
          <w:sz w:val="28"/>
          <w:szCs w:val="28"/>
        </w:rPr>
        <w:t>рирования солей или подвергать воду предварительному умягчению.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снижения омических потерь необходимо поддерживать в рассольных камерах аппарата максимальную концентрацию рассола, однако с увеличением концентрации рассола падает селективность мембран, ч</w:t>
      </w:r>
      <w:r>
        <w:rPr>
          <w:rFonts w:ascii="Times New Roman" w:hAnsi="Times New Roman" w:cs="Times New Roman"/>
          <w:sz w:val="28"/>
          <w:szCs w:val="28"/>
        </w:rPr>
        <w:t xml:space="preserve">то приводит к снижению коэффициента выхода по току. Практически допустимая концентрация солей в рассольных камерах должна быть в 3-4 раза выше, чем в камерах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дилюатных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этого в прямоточных схемах необходимо поддерживать различную концентрацию по ступен</w:t>
      </w:r>
      <w:r>
        <w:rPr>
          <w:rFonts w:ascii="Times New Roman" w:hAnsi="Times New Roman" w:cs="Times New Roman"/>
          <w:sz w:val="28"/>
          <w:szCs w:val="28"/>
        </w:rPr>
        <w:t>ям опреснения, а в циркуляционных схемах рекомендуется производить продувку рассольного тракта и подпитку опресненной водой.</w: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отложений в камерах аппарата на электролизных установках применяют подкисление раствора (до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>=4), прои</w:t>
      </w:r>
      <w:r>
        <w:rPr>
          <w:rFonts w:ascii="Times New Roman" w:hAnsi="Times New Roman" w:cs="Times New Roman"/>
          <w:sz w:val="28"/>
          <w:szCs w:val="28"/>
        </w:rPr>
        <w:t xml:space="preserve">зводят смену полярности электродов до одного раза в сутки, а также пульсацию тока </w:t>
      </w:r>
      <w:r>
        <w:rPr>
          <w:rFonts w:ascii="Times New Roman" w:hAnsi="Times New Roman" w:cs="Times New Roman"/>
          <w:sz w:val="28"/>
          <w:szCs w:val="28"/>
        </w:rPr>
        <w:lastRenderedPageBreak/>
        <w:t>путем отключения источника питания каждые 20-30 с и с кратковременной сменой полюсов по току высокого напряжения.</w:t>
      </w:r>
    </w:p>
    <w:p w:rsidR="00B36E1C" w:rsidRDefault="00D86E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36E1C" w:rsidRDefault="00D86EE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389180"/>
      <w:r>
        <w:rPr>
          <w:rFonts w:ascii="Times New Roman" w:hAnsi="Times New Roman" w:cs="Times New Roman"/>
          <w:b/>
          <w:sz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</w:rPr>
        <w:tab/>
        <w:t>ИСХОДНЫЕ ДАННЫЕ</w:t>
      </w:r>
      <w:bookmarkEnd w:id="3"/>
    </w:p>
    <w:p w:rsidR="00B36E1C" w:rsidRDefault="00D86E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tbl>
      <w:tblPr>
        <w:tblStyle w:val="ad"/>
        <w:tblW w:w="9345" w:type="dxa"/>
        <w:tblLayout w:type="fixed"/>
        <w:tblLook w:val="04A0" w:firstRow="1" w:lastRow="0" w:firstColumn="1" w:lastColumn="0" w:noHBand="0" w:noVBand="1"/>
      </w:tblPr>
      <w:tblGrid>
        <w:gridCol w:w="1214"/>
        <w:gridCol w:w="1104"/>
        <w:gridCol w:w="1105"/>
        <w:gridCol w:w="1099"/>
        <w:gridCol w:w="1085"/>
        <w:gridCol w:w="1076"/>
        <w:gridCol w:w="1152"/>
        <w:gridCol w:w="1510"/>
      </w:tblGrid>
      <w:tr w:rsidR="00B36E1C">
        <w:tc>
          <w:tcPr>
            <w:tcW w:w="1213" w:type="dxa"/>
            <w:vMerge w:val="restart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1104" w:type="dxa"/>
            <w:vMerge w:val="restart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05" w:type="dxa"/>
            <w:vMerge w:val="restart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кг/м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3260" w:type="dxa"/>
            <w:gridSpan w:val="3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Соль</w:t>
            </w:r>
          </w:p>
        </w:tc>
        <w:tc>
          <w:tcPr>
            <w:tcW w:w="1152" w:type="dxa"/>
            <w:vMerge w:val="restart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Расход, 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/ч</w:t>
            </w:r>
          </w:p>
        </w:tc>
        <w:tc>
          <w:tcPr>
            <w:tcW w:w="1510" w:type="dxa"/>
            <w:vMerge w:val="restart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одной мембраны, 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B36E1C">
        <w:trPr>
          <w:cantSplit/>
          <w:trHeight w:val="1653"/>
        </w:trPr>
        <w:tc>
          <w:tcPr>
            <w:tcW w:w="1213" w:type="dxa"/>
            <w:vMerge/>
            <w:vAlign w:val="center"/>
          </w:tcPr>
          <w:p w:rsidR="00B36E1C" w:rsidRDefault="00B36E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4" w:type="dxa"/>
            <w:vMerge/>
            <w:vAlign w:val="center"/>
          </w:tcPr>
          <w:p w:rsidR="00B36E1C" w:rsidRDefault="00B36E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05" w:type="dxa"/>
            <w:vMerge/>
            <w:vAlign w:val="center"/>
          </w:tcPr>
          <w:p w:rsidR="00B36E1C" w:rsidRDefault="00B36E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NaCl</w:t>
            </w:r>
            <w:proofErr w:type="spellEnd"/>
          </w:p>
        </w:tc>
        <w:tc>
          <w:tcPr>
            <w:tcW w:w="1085" w:type="dxa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LiCl</w:t>
            </w:r>
            <w:proofErr w:type="spellEnd"/>
          </w:p>
        </w:tc>
        <w:tc>
          <w:tcPr>
            <w:tcW w:w="1076" w:type="dxa"/>
            <w:textDirection w:val="btLr"/>
            <w:vAlign w:val="center"/>
          </w:tcPr>
          <w:p w:rsidR="00B36E1C" w:rsidRDefault="00D86EEA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KCl</w:t>
            </w:r>
            <w:proofErr w:type="spellEnd"/>
          </w:p>
        </w:tc>
        <w:tc>
          <w:tcPr>
            <w:tcW w:w="1152" w:type="dxa"/>
            <w:vMerge/>
            <w:vAlign w:val="center"/>
          </w:tcPr>
          <w:p w:rsidR="00B36E1C" w:rsidRDefault="00B36E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10" w:type="dxa"/>
            <w:vMerge/>
            <w:vAlign w:val="center"/>
          </w:tcPr>
          <w:p w:rsidR="00B36E1C" w:rsidRDefault="00B36E1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36E1C">
        <w:tc>
          <w:tcPr>
            <w:tcW w:w="1213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04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05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1,2·10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1099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085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076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152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1510" w:type="dxa"/>
            <w:vAlign w:val="center"/>
          </w:tcPr>
          <w:p w:rsidR="00B36E1C" w:rsidRDefault="00D86EE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18000</w:t>
            </w:r>
          </w:p>
        </w:tc>
      </w:tr>
    </w:tbl>
    <w:p w:rsidR="00B36E1C" w:rsidRDefault="00B36E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36E1C" w:rsidRDefault="00D86EE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389181"/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4"/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</w:rPr>
        <w:t>ределена необходимая производительность по переносу соли по формуле (10):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64" o:spid="_x0000_s1067" type="#_x0000_t75" style="position:absolute;left:0;text-align:left;margin-left:0;margin-top:0;width:50pt;height:50pt;z-index:251663360;visibility:hidden;mso-position-horizontal-relative:text;mso-position-vertical-relative:text">
            <o:lock v:ext="edit" selection="t"/>
          </v:shape>
        </w:pict>
      </w:r>
      <w:r>
        <w:object w:dxaOrig="1650" w:dyaOrig="760">
          <v:shape id="ole_rId64" o:spid="_x0000_i1056" type="#_x0000_t75" style="width:82.9pt;height:37.65pt;visibility:visible;mso-wrap-distance-right:0" o:ole="">
            <v:imagedata r:id="rId69" o:title=""/>
          </v:shape>
          <o:OLEObject Type="Embed" ProgID="Equation.DSMT4" ShapeID="ole_rId64" DrawAspect="Content" ObjectID="_1696100185" r:id="rId7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66" o:spid="_x0000_s1065" type="#_x0000_t75" style="position:absolute;left:0;text-align:left;margin-left:0;margin-top:0;width:50pt;height:50pt;z-index:251664384;visibility:hidden">
            <o:lock v:ext="edit" selection="t"/>
          </v:shape>
        </w:pict>
      </w:r>
      <w:r>
        <w:object w:dxaOrig="8110" w:dyaOrig="1110">
          <v:shape id="ole_rId66" o:spid="_x0000_i1057" type="#_x0000_t75" style="width:405.2pt;height:55.25pt;visibility:visible;mso-wrap-distance-right:0" o:ole="">
            <v:imagedata r:id="rId71" o:title=""/>
          </v:shape>
          <o:OLEObject Type="Embed" ProgID="Equation.DSMT4" ShapeID="ole_rId66" DrawAspect="Content" ObjectID="_1696100186" r:id="rId72"/>
        </w:objec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</w:rPr>
        <w:t>ределен молекулярный вес солей: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68" o:spid="_x0000_s1063" type="#_x0000_t75" style="position:absolute;left:0;text-align:left;margin-left:0;margin-top:0;width:50pt;height:50pt;z-index:251665408;visibility:hidden">
            <o:lock v:ext="edit" selection="t"/>
          </v:shape>
        </w:pict>
      </w:r>
      <w:r>
        <w:object w:dxaOrig="5590" w:dyaOrig="730">
          <v:shape id="ole_rId68" o:spid="_x0000_i1058" type="#_x0000_t75" style="width:279.65pt;height:36.85pt;visibility:visible;mso-wrap-distance-right:0" o:ole="">
            <v:imagedata r:id="rId73" o:title=""/>
          </v:shape>
          <o:OLEObject Type="Embed" ProgID="Equation.DSMT4" ShapeID="ole_rId68" DrawAspect="Content" ObjectID="_1696100187" r:id="rId74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70" o:spid="_x0000_s1061" type="#_x0000_t75" style="position:absolute;left:0;text-align:left;margin-left:0;margin-top:0;width:50pt;height:50pt;z-index:251666432;visibility:hidden">
            <o:lock v:ext="edit" selection="t"/>
          </v:shape>
        </w:pict>
      </w:r>
      <w:r>
        <w:object w:dxaOrig="5410" w:dyaOrig="730">
          <v:shape id="ole_rId70" o:spid="_x0000_i1059" type="#_x0000_t75" style="width:270.4pt;height:36.85pt;visibility:visible;mso-wrap-distance-right:0" o:ole="">
            <v:imagedata r:id="rId75" o:title=""/>
          </v:shape>
          <o:OLEObject Type="Embed" ProgID="Equation.DSMT4" ShapeID="ole_rId70" DrawAspect="Content" ObjectID="_1696100188" r:id="rId76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72" o:spid="_x0000_s1059" type="#_x0000_t75" style="position:absolute;left:0;text-align:left;margin-left:0;margin-top:0;width:50pt;height:50pt;z-index:251667456;visibility:hidden">
            <o:lock v:ext="edit" selection="t"/>
          </v:shape>
        </w:pict>
      </w:r>
      <w:r>
        <w:object w:dxaOrig="5510" w:dyaOrig="730">
          <v:shape id="ole_rId72" o:spid="_x0000_i1060" type="#_x0000_t75" style="width:275.45pt;height:36.85pt;visibility:visible;mso-wrap-distance-right:0" o:ole="">
            <v:imagedata r:id="rId77" o:title=""/>
          </v:shape>
          <o:OLEObject Type="Embed" ProgID="Equation.DSMT4" ShapeID="ole_rId72" DrawAspect="Content" ObjectID="_1696100189" r:id="rId78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фо</w:t>
      </w:r>
      <w:r>
        <w:rPr>
          <w:rFonts w:ascii="Times New Roman" w:hAnsi="Times New Roman" w:cs="Times New Roman"/>
          <w:sz w:val="28"/>
        </w:rPr>
        <w:t>рмуле (11) определен средний молекулярный вес солей: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4" o:spid="_x0000_s1057" type="#_x0000_t75" style="position:absolute;left:0;text-align:left;margin-left:0;margin-top:0;width:50pt;height:50pt;z-index:251668480;visibility:hidden;mso-position-horizontal-relative:text;mso-position-vertical-relative:text">
            <o:lock v:ext="edit" selection="t"/>
          </v:shape>
        </w:pict>
      </w:r>
      <w:r>
        <w:object w:dxaOrig="4640" w:dyaOrig="430">
          <v:shape id="ole_rId74" o:spid="_x0000_i1061" type="#_x0000_t75" style="width:231.9pt;height:21.75pt;visibility:visible;mso-wrap-distance-right:0" o:ole="">
            <v:imagedata r:id="rId79" o:title=""/>
          </v:shape>
          <o:OLEObject Type="Embed" ProgID="Equation.DSMT4" ShapeID="ole_rId74" DrawAspect="Content" ObjectID="_1696100190" r:id="rId80"/>
        </w:object>
      </w:r>
      <w:r>
        <w:rPr>
          <w:rFonts w:ascii="Times New Roman" w:hAnsi="Times New Roman" w:cs="Times New Roman"/>
          <w:sz w:val="28"/>
        </w:rPr>
        <w:tab/>
        <w:t>(11)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76" o:spid="_x0000_s1055" type="#_x0000_t75" style="position:absolute;left:0;text-align:left;margin-left:0;margin-top:0;width:50pt;height:50pt;z-index:251669504;visibility:hidden">
            <o:lock v:ext="edit" selection="t"/>
          </v:shape>
        </w:pict>
      </w:r>
      <w:r>
        <w:object w:dxaOrig="8480" w:dyaOrig="1460">
          <v:shape id="ole_rId76" o:spid="_x0000_i1062" type="#_x0000_t75" style="width:423.65pt;height:72.85pt;visibility:visible;mso-wrap-distance-right:0" o:ole="">
            <v:imagedata r:id="rId81" o:title=""/>
          </v:shape>
          <o:OLEObject Type="Embed" ProgID="Equation.DSMT4" ShapeID="ole_rId76" DrawAspect="Content" ObjectID="_1696100191" r:id="rId82"/>
        </w:object>
      </w:r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</w:rPr>
        <w:t>ределено теоретическое количество перенесенной соли по формуле (12):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pict>
          <v:shape id="shapetype_ole_rId78" o:spid="_x0000_s1053" type="#_x0000_t75" style="position:absolute;left:0;text-align:left;margin-left:0;margin-top:0;width:50pt;height:50pt;z-index:251670528;visibility:hidden;mso-position-horizontal-relative:text;mso-position-vertical-relative:text">
            <o:lock v:ext="edit" selection="t"/>
          </v:shape>
        </w:pict>
      </w:r>
      <w:r>
        <w:object w:dxaOrig="2150" w:dyaOrig="730">
          <v:shape id="ole_rId78" o:spid="_x0000_i1063" type="#_x0000_t75" style="width:107.15pt;height:36.85pt;visibility:visible;mso-wrap-distance-right:0" o:ole="">
            <v:imagedata r:id="rId83" o:title=""/>
          </v:shape>
          <o:OLEObject Type="Embed" ProgID="Equation.DSMT4" ShapeID="ole_rId78" DrawAspect="Content" ObjectID="_1696100192" r:id="rId84"/>
        </w:object>
      </w:r>
      <w:r>
        <w:rPr>
          <w:rFonts w:ascii="Times New Roman" w:hAnsi="Times New Roman" w:cs="Times New Roman"/>
          <w:sz w:val="28"/>
          <w:szCs w:val="28"/>
        </w:rPr>
        <w:tab/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80" o:spid="_x0000_s1051" type="#_x0000_t75" style="position:absolute;left:0;text-align:left;margin-left:0;margin-top:0;width:50pt;height:50pt;z-index:251671552;visibility:hidden">
            <o:lock v:ext="edit" selection="t"/>
          </v:shape>
        </w:pict>
      </w:r>
      <w:r>
        <w:object w:dxaOrig="8080" w:dyaOrig="1360">
          <v:shape id="ole_rId80" o:spid="_x0000_i1064" type="#_x0000_t75" style="width:404.35pt;height:67.8pt;visibility:visible;mso-wrap-distance-right:0" o:ole="">
            <v:imagedata r:id="rId85" o:title=""/>
          </v:shape>
          <o:OLEObject Type="Embed" ProgID="Equation.DSMT4" ShapeID="ole_rId80" DrawAspect="Content" ObjectID="_1696100193" r:id="rId86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расчет площади мембран, требуемой для обессоливания по формуле (12):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82" o:spid="_x0000_s1049" type="#_x0000_t75" style="position:absolute;left:0;text-align:left;margin-left:0;margin-top:0;width:50pt;height:50pt;z-index:251672576;visibility:hidden;mso-position-horizontal-relative:text;mso-position-vertical-relative:text">
            <o:lock v:ext="edit" selection="t"/>
          </v:shape>
        </w:pict>
      </w:r>
      <w:r>
        <w:object w:dxaOrig="1580" w:dyaOrig="810">
          <v:shape id="ole_rId82" o:spid="_x0000_i1065" type="#_x0000_t75" style="width:78.7pt;height:40.2pt;visibility:visible;mso-wrap-distance-right:0" o:ole="">
            <v:imagedata r:id="rId87" o:title=""/>
          </v:shape>
          <o:OLEObject Type="Embed" ProgID="Equation.DSMT4" ShapeID="ole_rId82" DrawAspect="Content" ObjectID="_1696100194" r:id="rId88"/>
        </w:object>
      </w:r>
      <w:r>
        <w:rPr>
          <w:rFonts w:ascii="Times New Roman" w:hAnsi="Times New Roman" w:cs="Times New Roman"/>
          <w:sz w:val="28"/>
          <w:szCs w:val="28"/>
        </w:rPr>
        <w:tab/>
        <w:t>(12)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84" o:spid="_x0000_s1047" style="position:absolute;left:0;text-align:left;margin-left:0;margin-top:0;width:50pt;height:50pt;z-index:251673600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7690" w:dyaOrig="1380">
          <v:shape id="ole_rId84" o:spid="_x0000_i1066" style="width:384.3pt;height:68.65pt;visibility:visible;mso-wrap-distance-right:0" coordsize="21600,21600" o:spt="100" o:preferrelative="t" adj="0,,0" path="m@4@5l@4@11@9@11@9@5xe" filled="f" stroked="f">
            <v:stroke joinstyle="miter"/>
            <v:imagedata r:id="rId8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84" DrawAspect="Content" ObjectID="_1696100195" r:id="rId90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Вычислено общее количество мембран, необходимых для работы установки в заданном режиме по формуле (13):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86" o:spid="_x0000_s1045" type="#_x0000_t75" style="position:absolute;left:0;text-align:left;margin-left:0;margin-top:0;width:50pt;height:50pt;z-index:251674624;visibility:hidden;mso-position-horizontal-relative:text;mso-position-vertical-relative:text">
            <o:lock v:ext="edit" selection="t"/>
          </v:shape>
        </w:pict>
      </w:r>
      <w:r>
        <w:object w:dxaOrig="960" w:dyaOrig="780">
          <v:shape id="ole_rId86" o:spid="_x0000_i1067" type="#_x0000_t75" style="width:47.7pt;height:39.35pt;visibility:visible;mso-wrap-distance-right:0" o:ole="">
            <v:imagedata r:id="rId91" o:title=""/>
          </v:shape>
          <o:OLEObject Type="Embed" ProgID="Equation.DSMT4" ShapeID="ole_rId86" DrawAspect="Content" ObjectID="_1696100196" r:id="rId92"/>
        </w:object>
      </w:r>
      <w:r>
        <w:rPr>
          <w:rFonts w:ascii="Times New Roman" w:hAnsi="Times New Roman" w:cs="Times New Roman"/>
          <w:sz w:val="28"/>
          <w:szCs w:val="28"/>
        </w:rPr>
        <w:tab/>
        <w:t>(13)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88" o:spid="_x0000_s1043" type="#_x0000_t75" style="position:absolute;left:0;text-align:left;margin-left:0;margin-top:0;width:50pt;height:50pt;z-index:251675648;visibility:hidden">
            <o:lock v:ext="edit" selection="t"/>
          </v:shape>
        </w:pict>
      </w:r>
      <w:r>
        <w:object w:dxaOrig="6260" w:dyaOrig="760">
          <v:shape id="ole_rId88" o:spid="_x0000_i1068" type="#_x0000_t75" style="width:313.1pt;height:37.65pt;visibility:visible;mso-wrap-distance-right:0" o:ole="">
            <v:imagedata r:id="rId93" o:title=""/>
          </v:shape>
          <o:OLEObject Type="Embed" ProgID="Equation.DSMT4" ShapeID="ole_rId88" DrawAspect="Content" ObjectID="_1696100197" r:id="rId94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Определена сила тока, </w:t>
      </w:r>
      <w:r>
        <w:rPr>
          <w:rFonts w:ascii="Times New Roman" w:hAnsi="Times New Roman" w:cs="Times New Roman"/>
          <w:sz w:val="28"/>
          <w:szCs w:val="28"/>
        </w:rPr>
        <w:t>необходимая для работы электродиализного аппарата по формуле (14):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90" o:spid="_x0000_s1041" type="#_x0000_t75" style="position:absolute;left:0;text-align:left;margin-left:0;margin-top:0;width:50pt;height:50pt;z-index:251676672;visibility:hidden;mso-position-horizontal-relative:text;mso-position-vertical-relative:text">
            <o:lock v:ext="edit" selection="t"/>
          </v:shape>
        </w:pict>
      </w:r>
      <w:r>
        <w:object w:dxaOrig="1200" w:dyaOrig="380">
          <v:shape id="ole_rId90" o:spid="_x0000_i1069" type="#_x0000_t75" style="width:60.3pt;height:19.25pt;visibility:visible;mso-wrap-distance-right:0" o:ole="">
            <v:imagedata r:id="rId95" o:title=""/>
          </v:shape>
          <o:OLEObject Type="Embed" ProgID="Equation.DSMT4" ShapeID="ole_rId90" DrawAspect="Content" ObjectID="_1696100198" r:id="rId96"/>
        </w:object>
      </w:r>
      <w:r>
        <w:rPr>
          <w:rFonts w:ascii="Times New Roman" w:hAnsi="Times New Roman" w:cs="Times New Roman"/>
          <w:sz w:val="28"/>
          <w:szCs w:val="28"/>
        </w:rPr>
        <w:tab/>
        <w:t>(14)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92" o:spid="_x0000_s1039" type="#_x0000_t75" style="position:absolute;left:0;text-align:left;margin-left:0;margin-top:0;width:50pt;height:50pt;z-index:251677696;visibility:hidden">
            <o:lock v:ext="edit" selection="t"/>
          </v:shape>
        </w:pict>
      </w:r>
      <w:r>
        <w:object w:dxaOrig="4090" w:dyaOrig="730">
          <v:shape id="ole_rId92" o:spid="_x0000_i1070" type="#_x0000_t75" style="width:204.3pt;height:36.85pt;visibility:visible;mso-wrap-distance-right:0" o:ole="">
            <v:imagedata r:id="rId97" o:title=""/>
          </v:shape>
          <o:OLEObject Type="Embed" ProgID="Equation.DSMT4" ShapeID="ole_rId92" DrawAspect="Content" ObjectID="_1696100199" r:id="rId98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Вычислено сопротивление системы по формуле (15):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94" o:spid="_x0000_s1037" type="#_x0000_t75" style="position:absolute;left:0;text-align:left;margin-left:0;margin-top:0;width:50pt;height:50pt;z-index:251678720;visibility:hidden;mso-position-horizontal-relative:text;mso-position-vertical-relative:text">
            <o:lock v:ext="edit" selection="t"/>
          </v:shape>
        </w:pict>
      </w:r>
      <w:r>
        <w:object w:dxaOrig="1340" w:dyaOrig="780">
          <v:shape id="ole_rId94" o:spid="_x0000_i1071" type="#_x0000_t75" style="width:67pt;height:39.35pt;visibility:visible;mso-wrap-distance-right:0" o:ole="">
            <v:imagedata r:id="rId99" o:title=""/>
          </v:shape>
          <o:OLEObject Type="Embed" ProgID="Equation.DSMT4" ShapeID="ole_rId94" DrawAspect="Content" ObjectID="_1696100200" r:id="rId100"/>
        </w:object>
      </w:r>
      <w:r>
        <w:rPr>
          <w:rFonts w:ascii="Times New Roman" w:hAnsi="Times New Roman" w:cs="Times New Roman"/>
          <w:sz w:val="28"/>
          <w:szCs w:val="28"/>
        </w:rPr>
        <w:tab/>
        <w:t>(15)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96" o:spid="_x0000_s1035" style="position:absolute;left:0;text-align:left;margin-left:0;margin-top:0;width:50pt;height:50pt;z-index:251679744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824D1C" w:rsidRPr="00824D1C">
        <w:rPr>
          <w:position w:val="-28"/>
        </w:rPr>
        <w:object w:dxaOrig="5260" w:dyaOrig="760">
          <v:shape id="_x0000_i1078" type="#_x0000_t75" style="width:262.9pt;height:37.65pt" o:ole="">
            <v:imagedata r:id="rId101" o:title=""/>
          </v:shape>
          <o:OLEObject Type="Embed" ProgID="Equation.DSMT4" ShapeID="_x0000_i1078" DrawAspect="Content" ObjectID="_1696100201" r:id="rId102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Рассчитано прикл</w:t>
      </w:r>
      <w:r>
        <w:rPr>
          <w:rFonts w:ascii="Times New Roman" w:hAnsi="Times New Roman" w:cs="Times New Roman"/>
          <w:sz w:val="28"/>
          <w:szCs w:val="28"/>
        </w:rPr>
        <w:t>адываемое напряжение по формуле (16):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98" o:spid="_x0000_s1033" style="position:absolute;left:0;text-align:left;margin-left:0;margin-top:0;width:50pt;height:50pt;z-index:251680768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040" w:dyaOrig="300">
          <v:shape id="ole_rId98" o:spid="_x0000_i1073" style="width:51.9pt;height:15.05pt;visibility:visible;mso-wrap-distance-right:0" coordsize="21600,21600" o:spt="100" o:preferrelative="t" adj="0,,0" path="m@4@5l@4@11@9@11@9@5xe" filled="f" stroked="f">
            <v:stroke joinstyle="miter"/>
            <v:imagedata r:id="rId103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8" DrawAspect="Content" ObjectID="_1696100202" r:id="rId104"/>
        </w:object>
      </w:r>
      <w:r>
        <w:rPr>
          <w:rFonts w:ascii="Times New Roman" w:hAnsi="Times New Roman" w:cs="Times New Roman"/>
          <w:sz w:val="28"/>
          <w:szCs w:val="28"/>
        </w:rPr>
        <w:tab/>
        <w:t>(16)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shapetype_ole_rId100" o:spid="_x0000_s1031" type="#_x0000_t75" style="position:absolute;left:0;text-align:left;margin-left:0;margin-top:0;width:50pt;height:50pt;z-index:251681792;visibility:hidden">
            <o:lock v:ext="edit" selection="t"/>
          </v:shape>
        </w:pict>
      </w:r>
      <w:r w:rsidR="00824D1C" w:rsidRPr="00824D1C">
        <w:rPr>
          <w:position w:val="-10"/>
        </w:rPr>
        <w:object w:dxaOrig="4300" w:dyaOrig="340">
          <v:shape id="_x0000_i1080" type="#_x0000_t75" style="width:215.15pt;height:16.75pt" o:ole="">
            <v:imagedata r:id="rId105" o:title=""/>
          </v:shape>
          <o:OLEObject Type="Embed" ProgID="Equation.DSMT4" ShapeID="_x0000_i1080" DrawAspect="Content" ObjectID="_1696100203" r:id="rId106"/>
        </w:objec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(17) рассчитана потребляемая установкой мощность: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102" o:spid="_x0000_s1029" style="position:absolute;left:0;text-align:left;margin-left:0;margin-top:0;width:50pt;height:50pt;z-index:25168281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080" w:dyaOrig="730">
          <v:shape id="ole_rId102" o:spid="_x0000_i1075" style="width:54.4pt;height:36.85pt;visibility:visible;mso-wrap-distance-right:0" coordsize="21600,21600" o:spt="100" o:preferrelative="t" adj="0,,0" path="m@4@5l@4@11@9@11@9@5xe" filled="f" stroked="f">
            <v:stroke joinstyle="miter"/>
            <v:imagedata r:id="rId10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2" DrawAspect="Content" ObjectID="_1696100204" r:id="rId108"/>
        </w:object>
      </w:r>
      <w:r>
        <w:rPr>
          <w:rFonts w:ascii="Times New Roman" w:hAnsi="Times New Roman" w:cs="Times New Roman"/>
          <w:sz w:val="28"/>
          <w:szCs w:val="28"/>
        </w:rPr>
        <w:tab/>
        <w:t>(17)</w:t>
      </w:r>
    </w:p>
    <w:p w:rsidR="00B36E1C" w:rsidRDefault="00D86EE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04" o:spid="_x0000_s1027" style="position:absolute;left:0;text-align:left;margin-left:0;margin-top:0;width:50pt;height:50pt;z-index:251683840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824D1C" w:rsidRPr="00824D1C">
        <w:rPr>
          <w:position w:val="-32"/>
        </w:rPr>
        <w:object w:dxaOrig="4620" w:dyaOrig="760">
          <v:shape id="_x0000_i1082" type="#_x0000_t75" style="width:231.05pt;height:37.65pt" o:ole="">
            <v:imagedata r:id="rId109" o:title=""/>
          </v:shape>
          <o:OLEObject Type="Embed" ProgID="Equation.DSMT4" ShapeID="_x0000_i1082" DrawAspect="Content" ObjectID="_1696100205" r:id="rId110"/>
        </w:object>
      </w:r>
    </w:p>
    <w:p w:rsidR="00B36E1C" w:rsidRDefault="00B36E1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6E1C" w:rsidRDefault="00D86EEA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4389182"/>
      <w:r>
        <w:rPr>
          <w:rFonts w:ascii="Times New Roman" w:hAnsi="Times New Roman" w:cs="Times New Roman"/>
          <w:b/>
          <w:sz w:val="28"/>
        </w:rPr>
        <w:tab/>
        <w:t>ВЫВОДЫ</w:t>
      </w:r>
      <w:bookmarkEnd w:id="5"/>
    </w:p>
    <w:p w:rsidR="00B36E1C" w:rsidRDefault="00D86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 расчет </w:t>
      </w:r>
      <w:proofErr w:type="spellStart"/>
      <w:r>
        <w:rPr>
          <w:rFonts w:ascii="Times New Roman" w:hAnsi="Times New Roman" w:cs="Times New Roman"/>
          <w:sz w:val="28"/>
        </w:rPr>
        <w:t>электродиализаторного</w:t>
      </w:r>
      <w:proofErr w:type="spellEnd"/>
      <w:r>
        <w:rPr>
          <w:rFonts w:ascii="Times New Roman" w:hAnsi="Times New Roman" w:cs="Times New Roman"/>
          <w:sz w:val="28"/>
        </w:rPr>
        <w:t xml:space="preserve"> аппарата, включающий расчет площади мембран, требуемых для об</w:t>
      </w:r>
      <w:bookmarkStart w:id="6" w:name="_GoBack"/>
      <w:bookmarkEnd w:id="6"/>
      <w:r>
        <w:rPr>
          <w:rFonts w:ascii="Times New Roman" w:hAnsi="Times New Roman" w:cs="Times New Roman"/>
          <w:sz w:val="28"/>
        </w:rPr>
        <w:t>ессоливания, общего количества мембран, необходимых для работы установки в заданном режиме, и определены условия электропитания электродиализной установки.</w:t>
      </w:r>
    </w:p>
    <w:sectPr w:rsidR="00B36E1C">
      <w:footerReference w:type="default" r:id="rId11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EEA" w:rsidRDefault="00D86EEA">
      <w:pPr>
        <w:spacing w:after="0" w:line="240" w:lineRule="auto"/>
      </w:pPr>
      <w:r>
        <w:separator/>
      </w:r>
    </w:p>
  </w:endnote>
  <w:endnote w:type="continuationSeparator" w:id="0">
    <w:p w:rsidR="00D86EEA" w:rsidRDefault="00D8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615361"/>
      <w:docPartObj>
        <w:docPartGallery w:val="Page Numbers (Bottom of Page)"/>
        <w:docPartUnique/>
      </w:docPartObj>
    </w:sdtPr>
    <w:sdtEndPr/>
    <w:sdtContent>
      <w:p w:rsidR="00B36E1C" w:rsidRDefault="00D86EEA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824D1C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EEA" w:rsidRDefault="00D86EEA">
      <w:pPr>
        <w:spacing w:after="0" w:line="240" w:lineRule="auto"/>
      </w:pPr>
      <w:r>
        <w:separator/>
      </w:r>
    </w:p>
  </w:footnote>
  <w:footnote w:type="continuationSeparator" w:id="0">
    <w:p w:rsidR="00D86EEA" w:rsidRDefault="00D86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1C"/>
    <w:rsid w:val="00824D1C"/>
    <w:rsid w:val="00B36E1C"/>
    <w:rsid w:val="00D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,"/>
  <w:listSeparator w:val=";"/>
  <w15:docId w15:val="{D1514A1A-FFE3-4307-8AB0-03DE94EF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</w:pPr>
    <w:rPr>
      <w:rFonts w:asciiTheme="minorHAnsi" w:eastAsia="Calibri" w:hAnsiTheme="minorHAnsi" w:cstheme="minorBidi"/>
      <w:sz w:val="22"/>
    </w:rPr>
  </w:style>
  <w:style w:type="paragraph" w:styleId="1">
    <w:name w:val="heading 1"/>
    <w:basedOn w:val="a"/>
    <w:next w:val="a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qFormat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character" w:customStyle="1" w:styleId="10">
    <w:name w:val="Заголовок 1 Знак"/>
    <w:basedOn w:val="a0"/>
    <w:link w:val="10"/>
    <w:uiPriority w:val="9"/>
    <w:qFormat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8047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 (3)"/>
    <w:basedOn w:val="a"/>
    <w:link w:val="3"/>
    <w:qFormat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02B2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table" w:styleId="ad">
    <w:name w:val="Table Grid"/>
    <w:basedOn w:val="a1"/>
    <w:uiPriority w:val="59"/>
    <w:rsid w:val="0080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8803-C9FB-44A4-A8C1-E2B1A3DC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2787</Words>
  <Characters>15887</Characters>
  <Application>Microsoft Office Word</Application>
  <DocSecurity>0</DocSecurity>
  <Lines>132</Lines>
  <Paragraphs>37</Paragraphs>
  <ScaleCrop>false</ScaleCrop>
  <Company>diakov.net</Company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12</cp:revision>
  <cp:lastPrinted>2021-10-05T23:26:00Z</cp:lastPrinted>
  <dcterms:created xsi:type="dcterms:W3CDTF">2021-10-07T06:49:00Z</dcterms:created>
  <dcterms:modified xsi:type="dcterms:W3CDTF">2021-10-18T15:08:00Z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