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F4" w:rsidRPr="008A0140" w:rsidRDefault="00FA10F4" w:rsidP="004D0CC2">
      <w:pPr>
        <w:spacing w:after="0" w:line="240" w:lineRule="auto"/>
        <w:jc w:val="center"/>
        <w:rPr>
          <w:rFonts w:ascii="Times New Roman" w:hAnsi="Times New Roman" w:cs="Times New Roman"/>
          <w:b/>
          <w:sz w:val="28"/>
        </w:rPr>
      </w:pPr>
      <w:r w:rsidRPr="008A0140">
        <w:rPr>
          <w:rFonts w:ascii="Times New Roman" w:hAnsi="Times New Roman" w:cs="Times New Roman"/>
          <w:b/>
          <w:sz w:val="28"/>
        </w:rPr>
        <w:t>Министерство науки и высшего образования Российской Федерации</w:t>
      </w:r>
    </w:p>
    <w:p w:rsidR="00FA10F4" w:rsidRDefault="00FA10F4" w:rsidP="004D0CC2">
      <w:pPr>
        <w:spacing w:after="0" w:line="24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автономное образовательное учреждение высшего образования</w:t>
      </w:r>
    </w:p>
    <w:p w:rsidR="00FA10F4" w:rsidRPr="00F970E6" w:rsidRDefault="00FA10F4" w:rsidP="004D0CC2">
      <w:pPr>
        <w:spacing w:after="0" w:line="240" w:lineRule="auto"/>
        <w:jc w:val="center"/>
        <w:rPr>
          <w:rFonts w:ascii="Times New Roman" w:hAnsi="Times New Roman" w:cs="Times New Roman"/>
          <w:b/>
          <w:sz w:val="28"/>
        </w:rPr>
      </w:pPr>
      <w:r w:rsidRPr="00F970E6">
        <w:rPr>
          <w:rFonts w:ascii="Times New Roman" w:hAnsi="Times New Roman" w:cs="Times New Roman"/>
          <w:b/>
          <w:sz w:val="28"/>
        </w:rPr>
        <w:t>«НАЦИОНАЛЬНЫЙ ИССЛЕДОВАТЕЛЬСКИЙ</w:t>
      </w:r>
    </w:p>
    <w:p w:rsidR="00FA10F4" w:rsidRPr="00F970E6" w:rsidRDefault="00FA10F4" w:rsidP="004D0CC2">
      <w:pPr>
        <w:pBdr>
          <w:bottom w:val="single" w:sz="12" w:space="1" w:color="auto"/>
        </w:pBdr>
        <w:spacing w:after="0" w:line="240" w:lineRule="auto"/>
        <w:jc w:val="center"/>
        <w:rPr>
          <w:rFonts w:ascii="Times New Roman" w:hAnsi="Times New Roman" w:cs="Times New Roman"/>
          <w:b/>
          <w:sz w:val="28"/>
        </w:rPr>
      </w:pPr>
      <w:r w:rsidRPr="00F970E6">
        <w:rPr>
          <w:rFonts w:ascii="Times New Roman" w:hAnsi="Times New Roman" w:cs="Times New Roman"/>
          <w:b/>
          <w:sz w:val="28"/>
        </w:rPr>
        <w:t>ТОМСКИЙ ПОЛИТЕХНИЧЕСКИЙ УНИВЕРСИТЕТ»</w:t>
      </w:r>
    </w:p>
    <w:p w:rsidR="00FA10F4" w:rsidRDefault="00FA10F4" w:rsidP="00FA10F4">
      <w:pPr>
        <w:spacing w:after="0" w:line="360" w:lineRule="auto"/>
        <w:jc w:val="both"/>
        <w:rPr>
          <w:rFonts w:ascii="Times New Roman" w:hAnsi="Times New Roman" w:cs="Times New Roman"/>
          <w:sz w:val="28"/>
        </w:rPr>
      </w:pP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Инженерная школа ядерных технологий</w:t>
      </w: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Направление – Ядерные физика и технологии</w:t>
      </w:r>
    </w:p>
    <w:p w:rsidR="00FA10F4" w:rsidRDefault="00FD14C5" w:rsidP="004D0CC2">
      <w:pPr>
        <w:spacing w:after="0" w:line="240" w:lineRule="auto"/>
        <w:jc w:val="both"/>
        <w:rPr>
          <w:rFonts w:ascii="Times New Roman" w:hAnsi="Times New Roman" w:cs="Times New Roman"/>
          <w:sz w:val="28"/>
        </w:rPr>
      </w:pPr>
      <w:r>
        <w:rPr>
          <w:rFonts w:ascii="Times New Roman" w:hAnsi="Times New Roman" w:cs="Times New Roman"/>
          <w:sz w:val="28"/>
        </w:rPr>
        <w:t>Отделение ядерно-</w:t>
      </w:r>
      <w:r w:rsidR="00FA10F4">
        <w:rPr>
          <w:rFonts w:ascii="Times New Roman" w:hAnsi="Times New Roman" w:cs="Times New Roman"/>
          <w:sz w:val="28"/>
        </w:rPr>
        <w:t>топливного цикла</w:t>
      </w:r>
    </w:p>
    <w:p w:rsidR="00FA10F4" w:rsidRDefault="00FA10F4"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2F74C5" w:rsidRDefault="002F74C5" w:rsidP="00FA10F4">
      <w:pPr>
        <w:spacing w:after="0" w:line="360" w:lineRule="auto"/>
        <w:jc w:val="center"/>
        <w:rPr>
          <w:rFonts w:ascii="Times New Roman" w:hAnsi="Times New Roman" w:cs="Times New Roman"/>
          <w:sz w:val="28"/>
        </w:rPr>
      </w:pPr>
      <w:r>
        <w:rPr>
          <w:rFonts w:ascii="Times New Roman" w:hAnsi="Times New Roman" w:cs="Times New Roman"/>
          <w:sz w:val="28"/>
        </w:rPr>
        <w:t>Отчет</w:t>
      </w:r>
    </w:p>
    <w:p w:rsidR="00FA10F4" w:rsidRDefault="00AE176B" w:rsidP="002F74C5">
      <w:pPr>
        <w:spacing w:after="0" w:line="360" w:lineRule="auto"/>
        <w:jc w:val="center"/>
        <w:rPr>
          <w:rFonts w:ascii="Times New Roman" w:hAnsi="Times New Roman" w:cs="Times New Roman"/>
          <w:sz w:val="28"/>
        </w:rPr>
      </w:pPr>
      <w:r>
        <w:rPr>
          <w:rFonts w:ascii="Times New Roman" w:hAnsi="Times New Roman" w:cs="Times New Roman"/>
          <w:sz w:val="28"/>
        </w:rPr>
        <w:t>по</w:t>
      </w:r>
      <w:r w:rsidR="00DE1467">
        <w:rPr>
          <w:rFonts w:ascii="Times New Roman" w:hAnsi="Times New Roman" w:cs="Times New Roman"/>
          <w:sz w:val="28"/>
        </w:rPr>
        <w:t xml:space="preserve"> </w:t>
      </w:r>
      <w:r w:rsidR="00D04759">
        <w:rPr>
          <w:rFonts w:ascii="Times New Roman" w:hAnsi="Times New Roman" w:cs="Times New Roman"/>
          <w:sz w:val="28"/>
        </w:rPr>
        <w:t>практической</w:t>
      </w:r>
      <w:r w:rsidR="00B67E88">
        <w:rPr>
          <w:rFonts w:ascii="Times New Roman" w:hAnsi="Times New Roman" w:cs="Times New Roman"/>
          <w:sz w:val="28"/>
        </w:rPr>
        <w:t xml:space="preserve"> работе №</w:t>
      </w:r>
      <w:r w:rsidR="00834C03">
        <w:rPr>
          <w:rFonts w:ascii="Times New Roman" w:hAnsi="Times New Roman" w:cs="Times New Roman"/>
          <w:sz w:val="28"/>
        </w:rPr>
        <w:t>7</w:t>
      </w:r>
      <w:r w:rsidR="002F74C5">
        <w:rPr>
          <w:rFonts w:ascii="Times New Roman" w:hAnsi="Times New Roman" w:cs="Times New Roman"/>
          <w:sz w:val="28"/>
        </w:rPr>
        <w:t xml:space="preserve"> «</w:t>
      </w:r>
      <w:r w:rsidR="002F74C5" w:rsidRPr="002F74C5">
        <w:rPr>
          <w:rFonts w:ascii="Times New Roman" w:hAnsi="Times New Roman" w:cs="Times New Roman"/>
          <w:sz w:val="28"/>
        </w:rPr>
        <w:t>Влияние количества газовых центрифуг в ступени отбора легкой фракции каскада на параметры каскада</w:t>
      </w:r>
      <w:r w:rsidR="002F74C5">
        <w:rPr>
          <w:rFonts w:ascii="Times New Roman" w:hAnsi="Times New Roman" w:cs="Times New Roman"/>
          <w:sz w:val="28"/>
        </w:rPr>
        <w:t xml:space="preserve">» </w:t>
      </w:r>
      <w:r w:rsidR="00FA10F4">
        <w:rPr>
          <w:rFonts w:ascii="Times New Roman" w:hAnsi="Times New Roman" w:cs="Times New Roman"/>
          <w:sz w:val="28"/>
        </w:rPr>
        <w:t>по дисциплине</w:t>
      </w:r>
      <w:r w:rsidR="002F74C5">
        <w:rPr>
          <w:rFonts w:ascii="Times New Roman" w:hAnsi="Times New Roman" w:cs="Times New Roman"/>
          <w:sz w:val="28"/>
        </w:rPr>
        <w:t xml:space="preserve"> </w:t>
      </w:r>
      <w:r w:rsidR="00FA10F4">
        <w:rPr>
          <w:rFonts w:ascii="Times New Roman" w:hAnsi="Times New Roman" w:cs="Times New Roman"/>
          <w:sz w:val="28"/>
        </w:rPr>
        <w:t>«</w:t>
      </w:r>
      <w:r w:rsidR="00D04759">
        <w:rPr>
          <w:rFonts w:ascii="Times New Roman" w:hAnsi="Times New Roman" w:cs="Times New Roman"/>
          <w:sz w:val="28"/>
        </w:rPr>
        <w:t>Теория каскадов для разделения двухкомпонентных изотопных смесей</w:t>
      </w:r>
      <w:r w:rsidR="00FA10F4">
        <w:rPr>
          <w:rFonts w:ascii="Times New Roman" w:hAnsi="Times New Roman" w:cs="Times New Roman"/>
          <w:sz w:val="28"/>
        </w:rPr>
        <w:t>»</w:t>
      </w:r>
    </w:p>
    <w:p w:rsidR="00FA10F4" w:rsidRPr="002F74C5" w:rsidRDefault="00FA10F4" w:rsidP="00FA10F4">
      <w:pPr>
        <w:spacing w:after="0" w:line="360" w:lineRule="auto"/>
        <w:jc w:val="center"/>
        <w:rPr>
          <w:rFonts w:ascii="Times New Roman" w:hAnsi="Times New Roman" w:cs="Times New Roman"/>
          <w:b/>
          <w:sz w:val="28"/>
        </w:rPr>
      </w:pPr>
      <w:r w:rsidRPr="002F74C5">
        <w:rPr>
          <w:rFonts w:ascii="Times New Roman" w:hAnsi="Times New Roman" w:cs="Times New Roman"/>
          <w:b/>
          <w:sz w:val="28"/>
        </w:rPr>
        <w:t>Вариант</w:t>
      </w:r>
      <w:r w:rsidR="00D04759" w:rsidRPr="002F74C5">
        <w:rPr>
          <w:rFonts w:ascii="Times New Roman" w:hAnsi="Times New Roman" w:cs="Times New Roman"/>
          <w:b/>
          <w:sz w:val="28"/>
        </w:rPr>
        <w:t xml:space="preserve"> 6</w:t>
      </w: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Исполнитель:</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Студент, гр. 0А8Д</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Кузьменко А.С.</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Проверил:</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Профессор ОЯТЦ</w:t>
      </w:r>
      <w:r>
        <w:rPr>
          <w:rFonts w:ascii="Times New Roman" w:hAnsi="Times New Roman" w:cs="Times New Roman"/>
          <w:sz w:val="28"/>
        </w:rPr>
        <w:tab/>
      </w:r>
      <w:r w:rsidR="00F970E6">
        <w:rPr>
          <w:rFonts w:ascii="Times New Roman" w:hAnsi="Times New Roman" w:cs="Times New Roman"/>
          <w:sz w:val="28"/>
        </w:rPr>
        <w:t>__________</w:t>
      </w:r>
      <w:r w:rsidR="00F970E6">
        <w:rPr>
          <w:rFonts w:ascii="Times New Roman" w:hAnsi="Times New Roman" w:cs="Times New Roman"/>
          <w:sz w:val="28"/>
        </w:rPr>
        <w:tab/>
        <w:t>__________</w:t>
      </w:r>
      <w:r w:rsidR="00F970E6">
        <w:rPr>
          <w:rFonts w:ascii="Times New Roman" w:hAnsi="Times New Roman" w:cs="Times New Roman"/>
          <w:sz w:val="28"/>
        </w:rPr>
        <w:tab/>
      </w:r>
      <w:r>
        <w:rPr>
          <w:rFonts w:ascii="Times New Roman" w:hAnsi="Times New Roman" w:cs="Times New Roman"/>
          <w:sz w:val="28"/>
        </w:rPr>
        <w:t>Орлов А.А.</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970E6" w:rsidRDefault="00F970E6"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Томск – 2021</w:t>
      </w:r>
    </w:p>
    <w:p w:rsidR="005969CF" w:rsidRPr="002F74C5" w:rsidRDefault="00752988" w:rsidP="002F74C5">
      <w:pPr>
        <w:spacing w:after="0" w:line="360" w:lineRule="auto"/>
        <w:jc w:val="both"/>
        <w:outlineLvl w:val="0"/>
        <w:rPr>
          <w:rFonts w:ascii="Times New Roman" w:hAnsi="Times New Roman" w:cs="Times New Roman"/>
          <w:b/>
          <w:sz w:val="28"/>
        </w:rPr>
      </w:pPr>
      <w:bookmarkStart w:id="0" w:name="_Toc84281259"/>
      <w:r>
        <w:rPr>
          <w:rFonts w:ascii="Times New Roman" w:hAnsi="Times New Roman" w:cs="Times New Roman"/>
          <w:b/>
          <w:sz w:val="28"/>
        </w:rPr>
        <w:lastRenderedPageBreak/>
        <w:t>ЦЕЛЬ РАБОТЫ</w:t>
      </w:r>
      <w:bookmarkEnd w:id="0"/>
      <w:r w:rsidR="002F74C5">
        <w:rPr>
          <w:rFonts w:ascii="Times New Roman" w:hAnsi="Times New Roman" w:cs="Times New Roman"/>
          <w:b/>
          <w:sz w:val="28"/>
        </w:rPr>
        <w:t xml:space="preserve">: </w:t>
      </w:r>
      <w:r w:rsidR="00B66DE3" w:rsidRPr="00B66DE3">
        <w:rPr>
          <w:rFonts w:ascii="Times New Roman" w:hAnsi="Times New Roman" w:cs="Times New Roman"/>
          <w:sz w:val="28"/>
        </w:rPr>
        <w:t>Исследование влияния количества ГЦ в ступени отбора легкой фракции каскада на полный коэффициент разделения ступеней, эффективную разделительная способность каскада, фактическую разделительную способность каскада, схемный КПД каскада, коэффициент использования разделительной мощности каскада. Определение оптимального количества ГЦ в ступени отбора легкой фракции каскада.</w:t>
      </w:r>
    </w:p>
    <w:p w:rsidR="00B66DE3" w:rsidRDefault="00B66DE3" w:rsidP="00804725">
      <w:pPr>
        <w:spacing w:after="0" w:line="360" w:lineRule="auto"/>
        <w:ind w:firstLine="851"/>
        <w:jc w:val="both"/>
        <w:rPr>
          <w:rFonts w:ascii="Times New Roman" w:hAnsi="Times New Roman" w:cs="Times New Roman"/>
          <w:sz w:val="28"/>
        </w:rPr>
      </w:pPr>
    </w:p>
    <w:p w:rsidR="00804725" w:rsidRDefault="003C16E6" w:rsidP="00402B24">
      <w:pPr>
        <w:spacing w:after="0" w:line="360" w:lineRule="auto"/>
        <w:jc w:val="center"/>
        <w:outlineLvl w:val="0"/>
        <w:rPr>
          <w:rFonts w:ascii="Times New Roman" w:hAnsi="Times New Roman" w:cs="Times New Roman"/>
          <w:b/>
          <w:sz w:val="28"/>
        </w:rPr>
      </w:pPr>
      <w:bookmarkStart w:id="1" w:name="_Toc84281264"/>
      <w:r>
        <w:rPr>
          <w:rFonts w:ascii="Times New Roman" w:hAnsi="Times New Roman" w:cs="Times New Roman"/>
          <w:b/>
          <w:sz w:val="28"/>
        </w:rPr>
        <w:t>1</w:t>
      </w:r>
      <w:r w:rsidR="00D04759">
        <w:rPr>
          <w:rFonts w:ascii="Times New Roman" w:hAnsi="Times New Roman" w:cs="Times New Roman"/>
          <w:b/>
          <w:sz w:val="28"/>
        </w:rPr>
        <w:t>.</w:t>
      </w:r>
      <w:r w:rsidR="00CC3820">
        <w:rPr>
          <w:rFonts w:ascii="Times New Roman" w:hAnsi="Times New Roman" w:cs="Times New Roman"/>
          <w:b/>
          <w:sz w:val="28"/>
        </w:rPr>
        <w:tab/>
      </w:r>
      <w:r w:rsidR="00752988">
        <w:rPr>
          <w:rFonts w:ascii="Times New Roman" w:hAnsi="Times New Roman" w:cs="Times New Roman"/>
          <w:b/>
          <w:sz w:val="28"/>
        </w:rPr>
        <w:t>ИСХОДНЫЕ ДАННЫЕ</w:t>
      </w:r>
      <w:bookmarkEnd w:id="1"/>
    </w:p>
    <w:p w:rsidR="002F74C5" w:rsidRDefault="002F74C5" w:rsidP="002F74C5">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Исходные данные для </w:t>
      </w:r>
      <w:r w:rsidRPr="007A52B6">
        <w:rPr>
          <w:rFonts w:ascii="Times New Roman" w:hAnsi="Times New Roman" w:cs="Times New Roman"/>
          <w:sz w:val="28"/>
        </w:rPr>
        <w:t>р</w:t>
      </w:r>
      <w:r>
        <w:rPr>
          <w:rFonts w:ascii="Times New Roman" w:hAnsi="Times New Roman" w:cs="Times New Roman"/>
          <w:sz w:val="28"/>
        </w:rPr>
        <w:t>асчета п</w:t>
      </w:r>
      <w:r w:rsidRPr="007A52B6">
        <w:rPr>
          <w:rFonts w:ascii="Times New Roman" w:hAnsi="Times New Roman" w:cs="Times New Roman"/>
          <w:sz w:val="28"/>
        </w:rPr>
        <w:t>р</w:t>
      </w:r>
      <w:r>
        <w:rPr>
          <w:rFonts w:ascii="Times New Roman" w:hAnsi="Times New Roman" w:cs="Times New Roman"/>
          <w:sz w:val="28"/>
        </w:rPr>
        <w:t>иведены в таблице 1.</w:t>
      </w:r>
    </w:p>
    <w:p w:rsidR="0056169C" w:rsidRPr="0056169C" w:rsidRDefault="00B90027" w:rsidP="0056169C">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w:t>
      </w:r>
      <w:r w:rsidR="00D04759">
        <w:rPr>
          <w:rFonts w:ascii="Times New Roman" w:hAnsi="Times New Roman" w:cs="Times New Roman"/>
          <w:sz w:val="28"/>
        </w:rPr>
        <w:t>1</w:t>
      </w:r>
      <w:r w:rsidR="0056169C">
        <w:rPr>
          <w:rFonts w:ascii="Times New Roman" w:hAnsi="Times New Roman" w:cs="Times New Roman"/>
          <w:sz w:val="28"/>
        </w:rPr>
        <w:t xml:space="preserve"> – Исходные данные</w:t>
      </w:r>
    </w:p>
    <w:tbl>
      <w:tblPr>
        <w:tblStyle w:val="a5"/>
        <w:tblW w:w="5000" w:type="pct"/>
        <w:tblLook w:val="04A0" w:firstRow="1" w:lastRow="0" w:firstColumn="1" w:lastColumn="0" w:noHBand="0" w:noVBand="1"/>
      </w:tblPr>
      <w:tblGrid>
        <w:gridCol w:w="874"/>
        <w:gridCol w:w="1512"/>
        <w:gridCol w:w="1521"/>
        <w:gridCol w:w="1964"/>
        <w:gridCol w:w="1919"/>
        <w:gridCol w:w="1555"/>
      </w:tblGrid>
      <w:tr w:rsidR="00834C03" w:rsidTr="00834C03">
        <w:trPr>
          <w:cantSplit/>
          <w:trHeight w:val="2319"/>
        </w:trPr>
        <w:tc>
          <w:tcPr>
            <w:tcW w:w="467"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809"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Количество ступеней каскада</w:t>
            </w:r>
          </w:p>
        </w:tc>
        <w:tc>
          <w:tcPr>
            <w:tcW w:w="814"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Ступень подачи</w:t>
            </w:r>
            <w:r>
              <w:rPr>
                <w:rFonts w:ascii="Times New Roman" w:hAnsi="Times New Roman" w:cs="Times New Roman"/>
                <w:sz w:val="28"/>
                <w:szCs w:val="28"/>
              </w:rPr>
              <w:br/>
              <w:t>основного</w:t>
            </w:r>
            <w:r>
              <w:rPr>
                <w:rFonts w:ascii="Times New Roman" w:hAnsi="Times New Roman" w:cs="Times New Roman"/>
                <w:sz w:val="28"/>
                <w:szCs w:val="28"/>
              </w:rPr>
              <w:br/>
              <w:t>потока питания</w:t>
            </w:r>
          </w:p>
        </w:tc>
        <w:tc>
          <w:tcPr>
            <w:tcW w:w="1051"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sidRPr="009C63C8">
              <w:rPr>
                <w:rFonts w:ascii="Times New Roman" w:hAnsi="Times New Roman" w:cs="Times New Roman"/>
                <w:sz w:val="28"/>
                <w:szCs w:val="28"/>
              </w:rPr>
              <w:t>Количество ГЦ</w:t>
            </w:r>
            <w:r>
              <w:rPr>
                <w:rFonts w:ascii="Times New Roman" w:hAnsi="Times New Roman" w:cs="Times New Roman"/>
                <w:sz w:val="28"/>
                <w:szCs w:val="28"/>
              </w:rPr>
              <w:br/>
              <w:t>в ступенях</w:t>
            </w:r>
            <w:r>
              <w:rPr>
                <w:rFonts w:ascii="Times New Roman" w:hAnsi="Times New Roman" w:cs="Times New Roman"/>
                <w:sz w:val="28"/>
                <w:szCs w:val="28"/>
              </w:rPr>
              <w:br/>
              <w:t>(кроме ступени отбора легкой фракции)</w:t>
            </w:r>
          </w:p>
        </w:tc>
        <w:tc>
          <w:tcPr>
            <w:tcW w:w="1027"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Концентрация</w:t>
            </w:r>
            <w:r>
              <w:rPr>
                <w:rFonts w:ascii="Times New Roman" w:hAnsi="Times New Roman" w:cs="Times New Roman"/>
                <w:sz w:val="28"/>
                <w:szCs w:val="28"/>
              </w:rPr>
              <w:br/>
              <w:t>отбора легкой фракции каскада, %</w:t>
            </w:r>
          </w:p>
        </w:tc>
        <w:tc>
          <w:tcPr>
            <w:tcW w:w="833"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Концентрация</w:t>
            </w:r>
            <w:r>
              <w:rPr>
                <w:rFonts w:ascii="Times New Roman" w:hAnsi="Times New Roman" w:cs="Times New Roman"/>
                <w:sz w:val="28"/>
                <w:szCs w:val="28"/>
              </w:rPr>
              <w:br/>
              <w:t>отбора тяжелой фракции каскада, %</w:t>
            </w:r>
          </w:p>
        </w:tc>
      </w:tr>
      <w:tr w:rsidR="00834C03" w:rsidTr="00834C03">
        <w:tc>
          <w:tcPr>
            <w:tcW w:w="467"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6</w:t>
            </w:r>
          </w:p>
        </w:tc>
        <w:tc>
          <w:tcPr>
            <w:tcW w:w="809"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10</w:t>
            </w:r>
          </w:p>
        </w:tc>
        <w:tc>
          <w:tcPr>
            <w:tcW w:w="814"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6</w:t>
            </w:r>
          </w:p>
        </w:tc>
        <w:tc>
          <w:tcPr>
            <w:tcW w:w="1051"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30000</w:t>
            </w:r>
          </w:p>
        </w:tc>
        <w:tc>
          <w:tcPr>
            <w:tcW w:w="1027" w:type="pct"/>
            <w:vAlign w:val="center"/>
          </w:tcPr>
          <w:p w:rsidR="00834C03" w:rsidRPr="00CE7C66"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3</w:t>
            </w:r>
          </w:p>
        </w:tc>
        <w:tc>
          <w:tcPr>
            <w:tcW w:w="833"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0,2</w:t>
            </w:r>
          </w:p>
        </w:tc>
      </w:tr>
    </w:tbl>
    <w:p w:rsidR="00804725" w:rsidRDefault="00804725" w:rsidP="00804725">
      <w:pPr>
        <w:spacing w:after="0" w:line="360" w:lineRule="auto"/>
        <w:ind w:firstLine="851"/>
        <w:jc w:val="both"/>
        <w:rPr>
          <w:rFonts w:ascii="Times New Roman" w:hAnsi="Times New Roman" w:cs="Times New Roman"/>
          <w:sz w:val="28"/>
        </w:rPr>
      </w:pPr>
    </w:p>
    <w:p w:rsidR="00804725" w:rsidRPr="00804725" w:rsidRDefault="003C16E6" w:rsidP="00402B24">
      <w:pPr>
        <w:spacing w:after="0" w:line="360" w:lineRule="auto"/>
        <w:jc w:val="center"/>
        <w:outlineLvl w:val="0"/>
        <w:rPr>
          <w:rFonts w:ascii="Times New Roman" w:hAnsi="Times New Roman" w:cs="Times New Roman"/>
          <w:b/>
          <w:sz w:val="28"/>
        </w:rPr>
      </w:pPr>
      <w:bookmarkStart w:id="2" w:name="_Toc84281265"/>
      <w:r>
        <w:rPr>
          <w:rFonts w:ascii="Times New Roman" w:hAnsi="Times New Roman" w:cs="Times New Roman"/>
          <w:b/>
          <w:sz w:val="28"/>
        </w:rPr>
        <w:t>2</w:t>
      </w:r>
      <w:r w:rsidR="00D04759">
        <w:rPr>
          <w:rFonts w:ascii="Times New Roman" w:hAnsi="Times New Roman" w:cs="Times New Roman"/>
          <w:b/>
          <w:sz w:val="28"/>
        </w:rPr>
        <w:t>.</w:t>
      </w:r>
      <w:r w:rsidR="00CC3820">
        <w:rPr>
          <w:rFonts w:ascii="Times New Roman" w:hAnsi="Times New Roman" w:cs="Times New Roman"/>
          <w:b/>
          <w:sz w:val="28"/>
        </w:rPr>
        <w:tab/>
        <w:t>ПРАКТИЧЕСКАЯ ЧАСТЬ</w:t>
      </w:r>
      <w:bookmarkEnd w:id="2"/>
    </w:p>
    <w:p w:rsidR="002F74C5" w:rsidRPr="00DB516D" w:rsidRDefault="002F74C5" w:rsidP="002F74C5">
      <w:pPr>
        <w:spacing w:after="0" w:line="360" w:lineRule="auto"/>
        <w:ind w:firstLine="851"/>
        <w:jc w:val="both"/>
        <w:rPr>
          <w:rFonts w:ascii="Times New Roman" w:hAnsi="Times New Roman" w:cs="Times New Roman"/>
          <w:sz w:val="28"/>
        </w:rPr>
      </w:pPr>
      <w:r w:rsidRPr="00400C3E">
        <w:rPr>
          <w:rFonts w:ascii="Times New Roman" w:hAnsi="Times New Roman" w:cs="Times New Roman"/>
          <w:sz w:val="28"/>
        </w:rPr>
        <w:t xml:space="preserve">В результате расчета каскада постоянной ширины получены значения </w:t>
      </w:r>
      <w:r>
        <w:rPr>
          <w:rFonts w:ascii="Times New Roman" w:hAnsi="Times New Roman" w:cs="Times New Roman"/>
          <w:sz w:val="28"/>
        </w:rPr>
        <w:t xml:space="preserve">полных коэффициентов разделения, </w:t>
      </w:r>
      <w:r w:rsidRPr="00400C3E">
        <w:rPr>
          <w:rFonts w:ascii="Times New Roman" w:hAnsi="Times New Roman" w:cs="Times New Roman"/>
          <w:sz w:val="28"/>
        </w:rPr>
        <w:t xml:space="preserve">эффективной разделительной способности, фактической разделительной способности, схемного КПД и коэффициента использования разделительной </w:t>
      </w:r>
      <w:r>
        <w:rPr>
          <w:rFonts w:ascii="Times New Roman" w:hAnsi="Times New Roman" w:cs="Times New Roman"/>
          <w:sz w:val="28"/>
        </w:rPr>
        <w:t>способности (таблицы</w:t>
      </w:r>
      <w:r w:rsidRPr="00400C3E">
        <w:rPr>
          <w:rFonts w:ascii="Times New Roman" w:hAnsi="Times New Roman" w:cs="Times New Roman"/>
          <w:sz w:val="28"/>
        </w:rPr>
        <w:t xml:space="preserve"> 2</w:t>
      </w:r>
      <w:r>
        <w:rPr>
          <w:rFonts w:ascii="Times New Roman" w:hAnsi="Times New Roman" w:cs="Times New Roman"/>
          <w:sz w:val="28"/>
        </w:rPr>
        <w:t xml:space="preserve"> и 3</w:t>
      </w:r>
      <w:r w:rsidRPr="00400C3E">
        <w:rPr>
          <w:rFonts w:ascii="Times New Roman" w:hAnsi="Times New Roman" w:cs="Times New Roman"/>
          <w:sz w:val="28"/>
        </w:rPr>
        <w:t>).</w:t>
      </w:r>
    </w:p>
    <w:p w:rsidR="005969CF" w:rsidRDefault="005969CF" w:rsidP="005969CF">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2 – </w:t>
      </w:r>
      <w:r w:rsidR="00B66DE3" w:rsidRPr="00B66DE3">
        <w:rPr>
          <w:rFonts w:ascii="Times New Roman" w:hAnsi="Times New Roman" w:cs="Times New Roman"/>
          <w:sz w:val="28"/>
        </w:rPr>
        <w:t>Результаты расчета полных коэф</w:t>
      </w:r>
      <w:r w:rsidR="001953DA">
        <w:rPr>
          <w:rFonts w:ascii="Times New Roman" w:hAnsi="Times New Roman" w:cs="Times New Roman"/>
          <w:sz w:val="28"/>
        </w:rPr>
        <w:t>фициентов разделения ступеней при изменении количества ГЦ в ступени отбора легкой фракции каскада</w:t>
      </w:r>
    </w:p>
    <w:tbl>
      <w:tblPr>
        <w:tblStyle w:val="a5"/>
        <w:tblW w:w="0" w:type="auto"/>
        <w:tblLook w:val="04A0" w:firstRow="1" w:lastRow="0" w:firstColumn="1" w:lastColumn="0" w:noHBand="0" w:noVBand="1"/>
      </w:tblPr>
      <w:tblGrid>
        <w:gridCol w:w="885"/>
        <w:gridCol w:w="846"/>
        <w:gridCol w:w="846"/>
        <w:gridCol w:w="846"/>
        <w:gridCol w:w="846"/>
        <w:gridCol w:w="846"/>
        <w:gridCol w:w="846"/>
        <w:gridCol w:w="846"/>
        <w:gridCol w:w="846"/>
        <w:gridCol w:w="846"/>
        <w:gridCol w:w="846"/>
      </w:tblGrid>
      <w:tr w:rsidR="005969CF" w:rsidTr="0036498A">
        <w:tc>
          <w:tcPr>
            <w:tcW w:w="885" w:type="dxa"/>
            <w:vAlign w:val="center"/>
          </w:tcPr>
          <w:p w:rsidR="005969CF" w:rsidRPr="001953DA" w:rsidRDefault="001953DA" w:rsidP="001953DA">
            <w:pPr>
              <w:spacing w:after="0" w:line="360" w:lineRule="auto"/>
              <w:jc w:val="center"/>
              <w:rPr>
                <w:rFonts w:ascii="Times New Roman" w:hAnsi="Times New Roman" w:cs="Times New Roman"/>
                <w:sz w:val="28"/>
              </w:rPr>
            </w:pPr>
            <w:r w:rsidRPr="001953DA">
              <w:rPr>
                <w:rFonts w:ascii="Times New Roman" w:hAnsi="Times New Roman" w:cs="Times New Roman"/>
                <w:i/>
                <w:sz w:val="28"/>
                <w:lang w:val="en-US"/>
              </w:rPr>
              <w:t>N</w:t>
            </w:r>
            <w:r>
              <w:rPr>
                <w:rFonts w:ascii="Times New Roman" w:hAnsi="Times New Roman" w:cs="Times New Roman"/>
                <w:sz w:val="28"/>
                <w:vertAlign w:val="subscript"/>
                <w:lang w:val="en-US"/>
              </w:rPr>
              <w:t>P</w:t>
            </w:r>
          </w:p>
        </w:tc>
        <w:tc>
          <w:tcPr>
            <w:tcW w:w="846" w:type="dxa"/>
            <w:vAlign w:val="center"/>
          </w:tcPr>
          <w:p w:rsidR="005969CF" w:rsidRP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sidRPr="005969CF">
              <w:rPr>
                <w:rFonts w:ascii="Times New Roman" w:eastAsia="Calibri" w:hAnsi="Times New Roman" w:cs="Times New Roman"/>
                <w:i/>
                <w:sz w:val="28"/>
                <w:vertAlign w:val="subscript"/>
                <w:lang w:eastAsia="ru-RU"/>
              </w:rPr>
              <w:t>1</w:t>
            </w:r>
          </w:p>
        </w:tc>
        <w:tc>
          <w:tcPr>
            <w:tcW w:w="846" w:type="dxa"/>
            <w:vAlign w:val="center"/>
          </w:tcPr>
          <w:p w:rsidR="005969CF" w:rsidRPr="005969CF" w:rsidRDefault="005969CF" w:rsidP="005969CF">
            <w:pPr>
              <w:spacing w:after="0" w:line="360" w:lineRule="auto"/>
              <w:jc w:val="center"/>
              <w:rPr>
                <w:rFonts w:ascii="Times New Roman" w:hAnsi="Times New Roman" w:cs="Times New Roman"/>
                <w:sz w:val="28"/>
                <w:lang w:val="en-US"/>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val="en-US" w:eastAsia="ru-RU"/>
              </w:rPr>
              <w:t>2</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3</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4</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5</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6</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7</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8</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9</w:t>
            </w:r>
          </w:p>
        </w:tc>
        <w:tc>
          <w:tcPr>
            <w:tcW w:w="846" w:type="dxa"/>
            <w:vAlign w:val="center"/>
          </w:tcPr>
          <w:p w:rsidR="005969CF" w:rsidRPr="005969CF" w:rsidRDefault="005969CF" w:rsidP="005969CF">
            <w:pPr>
              <w:spacing w:after="0" w:line="360" w:lineRule="auto"/>
              <w:jc w:val="center"/>
              <w:rPr>
                <w:rFonts w:ascii="Times New Roman" w:eastAsia="Calibri" w:hAnsi="Times New Roman" w:cs="Times New Roman"/>
                <w:i/>
                <w:sz w:val="28"/>
                <w:lang w:val="en-US" w:eastAsia="ru-RU"/>
              </w:rPr>
            </w:pPr>
            <w:r w:rsidRPr="005969CF">
              <w:rPr>
                <w:rFonts w:ascii="Times New Roman" w:eastAsia="Calibri" w:hAnsi="Times New Roman" w:cs="Times New Roman"/>
                <w:i/>
                <w:sz w:val="28"/>
                <w:lang w:eastAsia="ru-RU"/>
              </w:rPr>
              <w:sym w:font="Symbol" w:char="F063"/>
            </w:r>
            <w:r w:rsidRPr="005969CF">
              <w:rPr>
                <w:rFonts w:ascii="Times New Roman" w:eastAsia="Calibri" w:hAnsi="Times New Roman" w:cs="Times New Roman"/>
                <w:i/>
                <w:sz w:val="28"/>
                <w:vertAlign w:val="subscript"/>
                <w:lang w:eastAsia="ru-RU"/>
              </w:rPr>
              <w:t>1</w:t>
            </w:r>
            <w:r>
              <w:rPr>
                <w:rFonts w:ascii="Times New Roman" w:eastAsia="Calibri" w:hAnsi="Times New Roman" w:cs="Times New Roman"/>
                <w:i/>
                <w:sz w:val="28"/>
                <w:vertAlign w:val="subscript"/>
                <w:lang w:val="en-US" w:eastAsia="ru-RU"/>
              </w:rPr>
              <w:t>0</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5000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1,576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1,415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1,387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1,427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1,492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1,584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1,458</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10000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1,571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1,411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1,382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1,418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1,480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1,531</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lastRenderedPageBreak/>
              <w:t>15000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1,380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1,413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1,473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1,558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1,576</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20000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1,551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1,609</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25000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1,545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1,635</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30000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1,541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1,657</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35000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1,537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1,675</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40000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1,534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1,691</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45000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1,398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1,531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1,706</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50000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1,397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1,528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1,719</w:t>
            </w:r>
          </w:p>
        </w:tc>
      </w:tr>
    </w:tbl>
    <w:p w:rsidR="00903ADB" w:rsidRPr="001953DA" w:rsidRDefault="001953DA" w:rsidP="001953DA">
      <w:pPr>
        <w:spacing w:after="0" w:line="360" w:lineRule="auto"/>
        <w:jc w:val="both"/>
        <w:rPr>
          <w:rFonts w:ascii="Times New Roman" w:hAnsi="Times New Roman" w:cs="Times New Roman"/>
          <w:sz w:val="28"/>
        </w:rPr>
      </w:pPr>
      <w:r>
        <w:rPr>
          <w:rFonts w:ascii="Times New Roman" w:hAnsi="Times New Roman" w:cs="Times New Roman"/>
          <w:sz w:val="28"/>
        </w:rPr>
        <w:t>*</w:t>
      </w:r>
      <w:r w:rsidRPr="001953DA">
        <w:rPr>
          <w:rFonts w:ascii="Times New Roman" w:hAnsi="Times New Roman" w:cs="Times New Roman"/>
          <w:i/>
          <w:sz w:val="28"/>
          <w:lang w:val="en-US"/>
        </w:rPr>
        <w:t>N</w:t>
      </w:r>
      <w:r>
        <w:rPr>
          <w:rFonts w:ascii="Times New Roman" w:hAnsi="Times New Roman" w:cs="Times New Roman"/>
          <w:sz w:val="28"/>
          <w:vertAlign w:val="subscript"/>
          <w:lang w:val="en-US"/>
        </w:rPr>
        <w:t>P</w:t>
      </w:r>
      <w:r w:rsidRPr="001953DA">
        <w:rPr>
          <w:rFonts w:ascii="Times New Roman" w:hAnsi="Times New Roman" w:cs="Times New Roman"/>
          <w:sz w:val="28"/>
        </w:rPr>
        <w:t xml:space="preserve"> – </w:t>
      </w:r>
      <w:r>
        <w:rPr>
          <w:rFonts w:ascii="Times New Roman" w:hAnsi="Times New Roman" w:cs="Times New Roman"/>
          <w:sz w:val="28"/>
        </w:rPr>
        <w:t xml:space="preserve">количество </w:t>
      </w:r>
      <w:r w:rsidRPr="001953DA">
        <w:rPr>
          <w:rFonts w:ascii="Times New Roman" w:hAnsi="Times New Roman" w:cs="Times New Roman"/>
          <w:sz w:val="28"/>
        </w:rPr>
        <w:t>ГЦ в ступени отбора легкой фракции каскада</w:t>
      </w:r>
    </w:p>
    <w:p w:rsidR="001953DA" w:rsidRDefault="001953DA" w:rsidP="005969CF">
      <w:pPr>
        <w:spacing w:after="0" w:line="360" w:lineRule="auto"/>
        <w:jc w:val="both"/>
        <w:rPr>
          <w:rFonts w:ascii="Times New Roman" w:hAnsi="Times New Roman" w:cs="Times New Roman"/>
          <w:sz w:val="28"/>
        </w:rPr>
      </w:pPr>
    </w:p>
    <w:p w:rsidR="001953DA" w:rsidRDefault="001953DA" w:rsidP="001953DA">
      <w:pPr>
        <w:spacing w:after="0" w:line="360" w:lineRule="auto"/>
        <w:ind w:firstLine="851"/>
        <w:jc w:val="both"/>
        <w:rPr>
          <w:rFonts w:ascii="Times New Roman" w:hAnsi="Times New Roman" w:cs="Times New Roman"/>
          <w:sz w:val="28"/>
        </w:rPr>
      </w:pPr>
      <w:r w:rsidRPr="001953DA">
        <w:rPr>
          <w:rFonts w:ascii="Times New Roman" w:hAnsi="Times New Roman" w:cs="Times New Roman"/>
          <w:sz w:val="28"/>
        </w:rPr>
        <w:t>По данным</w:t>
      </w:r>
      <w:r>
        <w:rPr>
          <w:rFonts w:ascii="Times New Roman" w:hAnsi="Times New Roman" w:cs="Times New Roman"/>
          <w:sz w:val="28"/>
        </w:rPr>
        <w:t xml:space="preserve"> таблицы 2 построен график зависимости</w:t>
      </w:r>
      <w:r w:rsidRPr="001953DA">
        <w:rPr>
          <w:rFonts w:ascii="Times New Roman" w:hAnsi="Times New Roman" w:cs="Times New Roman"/>
          <w:sz w:val="28"/>
        </w:rPr>
        <w:t xml:space="preserve"> полного коэффициента разделения при изменении количества ГЦ в ступени отбора легкой фракции каскада (рисунок 1).</w:t>
      </w:r>
    </w:p>
    <w:p w:rsidR="00E322B8" w:rsidRPr="0036498A" w:rsidRDefault="00E322B8" w:rsidP="00E322B8">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Из рисунка 1 видно, что зависимость полного коэффициента разделения имеет минимум на ступени подачи потока питания 6. При использовании ГЦ от 20000 до 50000 максимальное значение полного коэффициента разделения наблюдается на ступени отбора легкой фракции 10, для всех остальных на ступени отбора тяжелой фракции 1. На ступени отбора тяжелой фракции 1 максимальное значение </w:t>
      </w:r>
      <w:r w:rsidRPr="00FC19D3">
        <w:rPr>
          <w:rFonts w:ascii="Times New Roman" w:hAnsi="Times New Roman" w:cs="Times New Roman"/>
          <w:i/>
          <w:sz w:val="28"/>
        </w:rPr>
        <w:t>χ</w:t>
      </w:r>
      <w:r>
        <w:rPr>
          <w:rFonts w:ascii="Times New Roman" w:hAnsi="Times New Roman" w:cs="Times New Roman"/>
          <w:sz w:val="28"/>
        </w:rPr>
        <w:t xml:space="preserve"> = 1,576 достигается при 5000 ГЦ </w:t>
      </w:r>
      <w:r>
        <w:rPr>
          <w:rFonts w:ascii="Times New Roman" w:hAnsi="Times New Roman" w:cs="Times New Roman"/>
          <w:sz w:val="28"/>
        </w:rPr>
        <w:lastRenderedPageBreak/>
        <w:t>в ступени</w:t>
      </w:r>
      <w:r w:rsidR="00E37375">
        <w:rPr>
          <w:rFonts w:ascii="Times New Roman" w:hAnsi="Times New Roman" w:cs="Times New Roman"/>
          <w:sz w:val="28"/>
        </w:rPr>
        <w:t xml:space="preserve"> отбора легкой фракции</w:t>
      </w:r>
      <w:r>
        <w:rPr>
          <w:rFonts w:ascii="Times New Roman" w:hAnsi="Times New Roman" w:cs="Times New Roman"/>
          <w:sz w:val="28"/>
        </w:rPr>
        <w:t xml:space="preserve">, а на ступени отбора легкой фракции 10 </w:t>
      </w:r>
      <w:r>
        <w:rPr>
          <w:rFonts w:ascii="Times New Roman" w:hAnsi="Times New Roman" w:cs="Times New Roman"/>
          <w:sz w:val="28"/>
        </w:rPr>
        <w:br/>
        <w:t>(</w:t>
      </w:r>
      <w:r w:rsidRPr="00FC19D3">
        <w:rPr>
          <w:rFonts w:ascii="Times New Roman" w:hAnsi="Times New Roman" w:cs="Times New Roman"/>
          <w:i/>
          <w:sz w:val="28"/>
        </w:rPr>
        <w:t>χ</w:t>
      </w:r>
      <w:r>
        <w:rPr>
          <w:rFonts w:ascii="Times New Roman" w:hAnsi="Times New Roman" w:cs="Times New Roman"/>
          <w:sz w:val="28"/>
        </w:rPr>
        <w:t xml:space="preserve"> = 1,719) – при 50000 ГЦ.</w:t>
      </w:r>
    </w:p>
    <w:p w:rsidR="001953DA" w:rsidRDefault="0036498A" w:rsidP="001953DA">
      <w:pPr>
        <w:spacing w:after="0" w:line="360" w:lineRule="auto"/>
        <w:jc w:val="center"/>
        <w:rPr>
          <w:rFonts w:ascii="Times New Roman" w:hAnsi="Times New Roman" w:cs="Times New Roman"/>
          <w:sz w:val="28"/>
        </w:rPr>
      </w:pPr>
      <w:r>
        <w:rPr>
          <w:noProof/>
          <w:lang w:eastAsia="ru-RU"/>
        </w:rPr>
        <w:drawing>
          <wp:inline distT="0" distB="0" distL="0" distR="0" wp14:anchorId="05E9B0B4" wp14:editId="1AC1E0A7">
            <wp:extent cx="5867400" cy="32766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53DA" w:rsidRDefault="001953DA" w:rsidP="001953DA">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1 – </w:t>
      </w:r>
      <w:r w:rsidRPr="001953DA">
        <w:rPr>
          <w:rFonts w:ascii="Times New Roman" w:hAnsi="Times New Roman" w:cs="Times New Roman"/>
          <w:sz w:val="28"/>
        </w:rPr>
        <w:t>Зависимость полного коэффициента разделения от количества ГЦ в ступени отбора легкой фракции каскада</w:t>
      </w:r>
    </w:p>
    <w:p w:rsidR="001953DA" w:rsidRDefault="001953DA" w:rsidP="001953DA">
      <w:pPr>
        <w:spacing w:after="0" w:line="360" w:lineRule="auto"/>
        <w:jc w:val="center"/>
        <w:rPr>
          <w:rFonts w:ascii="Times New Roman" w:hAnsi="Times New Roman" w:cs="Times New Roman"/>
          <w:sz w:val="28"/>
        </w:rPr>
      </w:pPr>
    </w:p>
    <w:p w:rsidR="003C5315" w:rsidRPr="00270FCE" w:rsidRDefault="003C5315" w:rsidP="003C5315">
      <w:pPr>
        <w:pStyle w:val="ac"/>
        <w:spacing w:before="0" w:beforeAutospacing="0" w:after="0" w:afterAutospacing="0" w:line="360" w:lineRule="auto"/>
        <w:ind w:firstLine="851"/>
        <w:jc w:val="both"/>
        <w:rPr>
          <w:sz w:val="28"/>
        </w:rPr>
      </w:pPr>
      <w:r w:rsidRPr="00270FCE">
        <w:rPr>
          <w:sz w:val="28"/>
        </w:rPr>
        <w:t>В таблице 3 приведены значения эффективной и фактической разделительных способностей, схемного КПД и коэффициента использования разделительной способности.</w:t>
      </w:r>
    </w:p>
    <w:p w:rsidR="005969CF" w:rsidRPr="0056169C" w:rsidRDefault="005969CF" w:rsidP="005969CF">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3 – </w:t>
      </w:r>
      <w:r w:rsidR="00B66DE3" w:rsidRPr="00B66DE3">
        <w:rPr>
          <w:rFonts w:ascii="Times New Roman" w:hAnsi="Times New Roman" w:cs="Times New Roman"/>
          <w:sz w:val="28"/>
        </w:rPr>
        <w:t>Результаты расчета харак</w:t>
      </w:r>
      <w:r w:rsidR="001953DA">
        <w:rPr>
          <w:rFonts w:ascii="Times New Roman" w:hAnsi="Times New Roman" w:cs="Times New Roman"/>
          <w:sz w:val="28"/>
        </w:rPr>
        <w:t>теристик эффективности каскада при изменении количества ГЦ в ступени отбора легкой фракции каскада</w:t>
      </w:r>
    </w:p>
    <w:tbl>
      <w:tblPr>
        <w:tblStyle w:val="a5"/>
        <w:tblW w:w="5000" w:type="pct"/>
        <w:tblLook w:val="04A0" w:firstRow="1" w:lastRow="0" w:firstColumn="1" w:lastColumn="0" w:noHBand="0" w:noVBand="1"/>
      </w:tblPr>
      <w:tblGrid>
        <w:gridCol w:w="3823"/>
        <w:gridCol w:w="1417"/>
        <w:gridCol w:w="1417"/>
        <w:gridCol w:w="1419"/>
        <w:gridCol w:w="1269"/>
      </w:tblGrid>
      <w:tr w:rsidR="003C5315" w:rsidTr="003C5315">
        <w:tc>
          <w:tcPr>
            <w:tcW w:w="2045" w:type="pct"/>
            <w:vAlign w:val="center"/>
          </w:tcPr>
          <w:p w:rsidR="00D76B87" w:rsidRPr="00D76B87" w:rsidRDefault="00D76B87" w:rsidP="001953DA">
            <w:pPr>
              <w:spacing w:after="0" w:line="360" w:lineRule="auto"/>
              <w:jc w:val="center"/>
              <w:rPr>
                <w:rFonts w:ascii="Times New Roman" w:hAnsi="Times New Roman" w:cs="Times New Roman"/>
                <w:sz w:val="28"/>
              </w:rPr>
            </w:pPr>
            <w:r w:rsidRPr="00D76B87">
              <w:rPr>
                <w:rFonts w:ascii="Times New Roman" w:hAnsi="Times New Roman" w:cs="Times New Roman"/>
                <w:sz w:val="28"/>
              </w:rPr>
              <w:t xml:space="preserve">Количество ГЦ в ступени </w:t>
            </w:r>
            <w:r w:rsidR="001953DA">
              <w:rPr>
                <w:rFonts w:ascii="Times New Roman" w:hAnsi="Times New Roman" w:cs="Times New Roman"/>
                <w:sz w:val="28"/>
              </w:rPr>
              <w:t>отбора легкой фракции каскада</w:t>
            </w:r>
          </w:p>
        </w:tc>
        <w:tc>
          <w:tcPr>
            <w:tcW w:w="758" w:type="pct"/>
            <w:vAlign w:val="center"/>
          </w:tcPr>
          <w:p w:rsidR="00D76B87" w:rsidRDefault="00D76B87" w:rsidP="00D76B87">
            <w:pPr>
              <w:pStyle w:val="123"/>
              <w:ind w:firstLine="0"/>
              <w:jc w:val="center"/>
            </w:pPr>
            <w:proofErr w:type="spellStart"/>
            <w:r w:rsidRPr="00D51974">
              <w:rPr>
                <w:i/>
                <w:lang w:eastAsia="ru-RU"/>
              </w:rPr>
              <w:t>Е</w:t>
            </w:r>
            <w:r>
              <w:rPr>
                <w:i/>
                <w:vertAlign w:val="subscript"/>
                <w:lang w:eastAsia="ru-RU"/>
              </w:rPr>
              <w:t>эфф</w:t>
            </w:r>
            <w:proofErr w:type="spellEnd"/>
          </w:p>
        </w:tc>
        <w:tc>
          <w:tcPr>
            <w:tcW w:w="758" w:type="pct"/>
            <w:vAlign w:val="center"/>
          </w:tcPr>
          <w:p w:rsidR="00D76B87" w:rsidRDefault="00D76B87" w:rsidP="00D76B87">
            <w:pPr>
              <w:pStyle w:val="123"/>
              <w:ind w:firstLine="0"/>
              <w:jc w:val="center"/>
            </w:pPr>
            <w:proofErr w:type="spellStart"/>
            <w:r w:rsidRPr="00D51974">
              <w:rPr>
                <w:i/>
                <w:lang w:eastAsia="ru-RU"/>
              </w:rPr>
              <w:t>Е</w:t>
            </w:r>
            <w:r w:rsidRPr="00D51974">
              <w:rPr>
                <w:i/>
                <w:vertAlign w:val="subscript"/>
                <w:lang w:eastAsia="ru-RU"/>
              </w:rPr>
              <w:t>факт</w:t>
            </w:r>
            <w:proofErr w:type="spellEnd"/>
          </w:p>
        </w:tc>
        <w:tc>
          <w:tcPr>
            <w:tcW w:w="759" w:type="pct"/>
            <w:vAlign w:val="center"/>
          </w:tcPr>
          <w:p w:rsidR="00D76B87" w:rsidRDefault="00D76B87" w:rsidP="00D76B87">
            <w:pPr>
              <w:pStyle w:val="123"/>
              <w:ind w:firstLine="0"/>
              <w:jc w:val="center"/>
            </w:pPr>
            <w:proofErr w:type="spellStart"/>
            <w:r w:rsidRPr="00D51974">
              <w:rPr>
                <w:i/>
                <w:lang w:eastAsia="ru-RU"/>
              </w:rPr>
              <w:t>η</w:t>
            </w:r>
            <w:r w:rsidRPr="00D51974">
              <w:rPr>
                <w:i/>
                <w:vertAlign w:val="subscript"/>
                <w:lang w:eastAsia="ru-RU"/>
              </w:rPr>
              <w:t>сх</w:t>
            </w:r>
            <w:proofErr w:type="spellEnd"/>
            <w:r w:rsidR="00286E1B">
              <w:rPr>
                <w:rFonts w:eastAsia="Calibri"/>
                <w:lang w:val="en-US" w:eastAsia="ru-RU"/>
              </w:rPr>
              <w:t>, %</w:t>
            </w:r>
          </w:p>
        </w:tc>
        <w:tc>
          <w:tcPr>
            <w:tcW w:w="679" w:type="pct"/>
            <w:vAlign w:val="center"/>
          </w:tcPr>
          <w:p w:rsidR="00D76B87" w:rsidRDefault="00D76B87" w:rsidP="00D76B87">
            <w:pPr>
              <w:pStyle w:val="123"/>
              <w:ind w:firstLine="0"/>
              <w:jc w:val="center"/>
            </w:pPr>
            <w:r w:rsidRPr="00D51974">
              <w:rPr>
                <w:i/>
                <w:lang w:eastAsia="ru-RU"/>
              </w:rPr>
              <w:t>К</w:t>
            </w:r>
            <w:r w:rsidRPr="00D51974">
              <w:rPr>
                <w:i/>
                <w:vertAlign w:val="subscript"/>
                <w:lang w:eastAsia="ru-RU"/>
              </w:rPr>
              <w:t>им</w:t>
            </w:r>
            <w:r w:rsidR="00286E1B">
              <w:rPr>
                <w:rFonts w:eastAsia="Calibri"/>
                <w:lang w:val="en-US" w:eastAsia="ru-RU"/>
              </w:rPr>
              <w:t>, %</w:t>
            </w:r>
          </w:p>
        </w:tc>
      </w:tr>
      <w:tr w:rsidR="00E322B8" w:rsidTr="00E322B8">
        <w:tc>
          <w:tcPr>
            <w:tcW w:w="2045" w:type="pct"/>
            <w:vAlign w:val="center"/>
          </w:tcPr>
          <w:p w:rsidR="00E322B8" w:rsidRPr="00D76B87" w:rsidRDefault="00E322B8" w:rsidP="00E322B8">
            <w:pPr>
              <w:spacing w:after="0" w:line="360" w:lineRule="auto"/>
              <w:jc w:val="center"/>
              <w:rPr>
                <w:rFonts w:ascii="Times New Roman" w:hAnsi="Times New Roman" w:cs="Times New Roman"/>
                <w:sz w:val="28"/>
              </w:rPr>
            </w:pPr>
            <w:r w:rsidRPr="00D76B87">
              <w:rPr>
                <w:rFonts w:ascii="Times New Roman" w:hAnsi="Times New Roman" w:cs="Times New Roman"/>
                <w:sz w:val="28"/>
              </w:rPr>
              <w:t>5000</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48,523</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55,771</w:t>
            </w:r>
          </w:p>
        </w:tc>
        <w:tc>
          <w:tcPr>
            <w:tcW w:w="75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87,00</w:t>
            </w:r>
          </w:p>
        </w:tc>
        <w:tc>
          <w:tcPr>
            <w:tcW w:w="67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50,49</w:t>
            </w:r>
          </w:p>
        </w:tc>
      </w:tr>
      <w:tr w:rsidR="00E322B8" w:rsidTr="00E322B8">
        <w:tc>
          <w:tcPr>
            <w:tcW w:w="2045" w:type="pct"/>
            <w:vAlign w:val="center"/>
          </w:tcPr>
          <w:p w:rsidR="00E322B8" w:rsidRPr="00D76B87" w:rsidRDefault="00E322B8" w:rsidP="00E322B8">
            <w:pPr>
              <w:spacing w:after="0" w:line="360" w:lineRule="auto"/>
              <w:jc w:val="center"/>
              <w:rPr>
                <w:rFonts w:ascii="Times New Roman" w:hAnsi="Times New Roman" w:cs="Times New Roman"/>
                <w:sz w:val="28"/>
              </w:rPr>
            </w:pPr>
            <w:r w:rsidRPr="00D76B87">
              <w:rPr>
                <w:rFonts w:ascii="Times New Roman" w:hAnsi="Times New Roman" w:cs="Times New Roman"/>
                <w:sz w:val="28"/>
              </w:rPr>
              <w:t>10000</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50,329</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57,407</w:t>
            </w:r>
          </w:p>
        </w:tc>
        <w:tc>
          <w:tcPr>
            <w:tcW w:w="75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87,67</w:t>
            </w:r>
          </w:p>
        </w:tc>
        <w:tc>
          <w:tcPr>
            <w:tcW w:w="67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51,43</w:t>
            </w:r>
          </w:p>
        </w:tc>
      </w:tr>
      <w:tr w:rsidR="00E322B8" w:rsidTr="00E322B8">
        <w:tc>
          <w:tcPr>
            <w:tcW w:w="2045" w:type="pct"/>
            <w:vAlign w:val="center"/>
          </w:tcPr>
          <w:p w:rsidR="00E322B8" w:rsidRPr="00D76B87" w:rsidRDefault="00E322B8" w:rsidP="00E322B8">
            <w:pPr>
              <w:spacing w:after="0" w:line="360" w:lineRule="auto"/>
              <w:jc w:val="center"/>
              <w:rPr>
                <w:rFonts w:ascii="Times New Roman" w:hAnsi="Times New Roman" w:cs="Times New Roman"/>
                <w:sz w:val="28"/>
              </w:rPr>
            </w:pPr>
            <w:r w:rsidRPr="00D76B87">
              <w:rPr>
                <w:rFonts w:ascii="Times New Roman" w:hAnsi="Times New Roman" w:cs="Times New Roman"/>
                <w:sz w:val="28"/>
              </w:rPr>
              <w:t>15000</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51,447</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58,416</w:t>
            </w:r>
          </w:p>
        </w:tc>
        <w:tc>
          <w:tcPr>
            <w:tcW w:w="75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88,07</w:t>
            </w:r>
          </w:p>
        </w:tc>
        <w:tc>
          <w:tcPr>
            <w:tcW w:w="67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51,65</w:t>
            </w:r>
          </w:p>
        </w:tc>
      </w:tr>
      <w:tr w:rsidR="00E322B8" w:rsidTr="00E322B8">
        <w:tc>
          <w:tcPr>
            <w:tcW w:w="2045" w:type="pct"/>
            <w:vAlign w:val="center"/>
          </w:tcPr>
          <w:p w:rsidR="00E322B8" w:rsidRPr="00D76B87" w:rsidRDefault="00E322B8" w:rsidP="00E322B8">
            <w:pPr>
              <w:spacing w:after="0" w:line="360" w:lineRule="auto"/>
              <w:jc w:val="center"/>
              <w:rPr>
                <w:rFonts w:ascii="Times New Roman" w:hAnsi="Times New Roman" w:cs="Times New Roman"/>
                <w:sz w:val="28"/>
              </w:rPr>
            </w:pPr>
            <w:r w:rsidRPr="00D76B87">
              <w:rPr>
                <w:rFonts w:ascii="Times New Roman" w:hAnsi="Times New Roman" w:cs="Times New Roman"/>
                <w:sz w:val="28"/>
              </w:rPr>
              <w:t>20000</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52,268</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59,157</w:t>
            </w:r>
          </w:p>
        </w:tc>
        <w:tc>
          <w:tcPr>
            <w:tcW w:w="75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88,36</w:t>
            </w:r>
          </w:p>
        </w:tc>
        <w:tc>
          <w:tcPr>
            <w:tcW w:w="67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51,57</w:t>
            </w:r>
          </w:p>
        </w:tc>
      </w:tr>
      <w:tr w:rsidR="00E322B8" w:rsidTr="00E322B8">
        <w:tc>
          <w:tcPr>
            <w:tcW w:w="2045" w:type="pct"/>
            <w:vAlign w:val="center"/>
          </w:tcPr>
          <w:p w:rsidR="00E322B8" w:rsidRPr="00D76B87" w:rsidRDefault="00E322B8" w:rsidP="00E322B8">
            <w:pPr>
              <w:spacing w:after="0" w:line="360" w:lineRule="auto"/>
              <w:jc w:val="center"/>
              <w:rPr>
                <w:rFonts w:ascii="Times New Roman" w:hAnsi="Times New Roman" w:cs="Times New Roman"/>
                <w:sz w:val="28"/>
              </w:rPr>
            </w:pPr>
            <w:r w:rsidRPr="00D76B87">
              <w:rPr>
                <w:rFonts w:ascii="Times New Roman" w:hAnsi="Times New Roman" w:cs="Times New Roman"/>
                <w:sz w:val="28"/>
              </w:rPr>
              <w:t>25000</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52,922</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59,745</w:t>
            </w:r>
          </w:p>
        </w:tc>
        <w:tc>
          <w:tcPr>
            <w:tcW w:w="75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88,58</w:t>
            </w:r>
          </w:p>
        </w:tc>
        <w:tc>
          <w:tcPr>
            <w:tcW w:w="67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51,33</w:t>
            </w:r>
          </w:p>
        </w:tc>
      </w:tr>
      <w:tr w:rsidR="00E322B8" w:rsidTr="00E322B8">
        <w:tc>
          <w:tcPr>
            <w:tcW w:w="2045" w:type="pct"/>
            <w:vAlign w:val="center"/>
          </w:tcPr>
          <w:p w:rsidR="00E322B8" w:rsidRPr="00D76B87" w:rsidRDefault="00E322B8" w:rsidP="00E322B8">
            <w:pPr>
              <w:spacing w:after="0" w:line="360" w:lineRule="auto"/>
              <w:jc w:val="center"/>
              <w:rPr>
                <w:rFonts w:ascii="Times New Roman" w:hAnsi="Times New Roman" w:cs="Times New Roman"/>
                <w:sz w:val="28"/>
              </w:rPr>
            </w:pPr>
            <w:r w:rsidRPr="00D76B87">
              <w:rPr>
                <w:rFonts w:ascii="Times New Roman" w:hAnsi="Times New Roman" w:cs="Times New Roman"/>
                <w:sz w:val="28"/>
              </w:rPr>
              <w:lastRenderedPageBreak/>
              <w:t>30000</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53,467</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60,236</w:t>
            </w:r>
          </w:p>
        </w:tc>
        <w:tc>
          <w:tcPr>
            <w:tcW w:w="75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88,76</w:t>
            </w:r>
          </w:p>
        </w:tc>
        <w:tc>
          <w:tcPr>
            <w:tcW w:w="67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50,99</w:t>
            </w:r>
          </w:p>
        </w:tc>
      </w:tr>
      <w:tr w:rsidR="00E322B8" w:rsidTr="00E322B8">
        <w:tc>
          <w:tcPr>
            <w:tcW w:w="2045" w:type="pct"/>
            <w:vAlign w:val="center"/>
          </w:tcPr>
          <w:p w:rsidR="00E322B8" w:rsidRPr="00D76B87" w:rsidRDefault="00E322B8" w:rsidP="00E322B8">
            <w:pPr>
              <w:spacing w:after="0" w:line="360" w:lineRule="auto"/>
              <w:jc w:val="center"/>
              <w:rPr>
                <w:rFonts w:ascii="Times New Roman" w:hAnsi="Times New Roman" w:cs="Times New Roman"/>
                <w:sz w:val="28"/>
              </w:rPr>
            </w:pPr>
            <w:r w:rsidRPr="00D76B87">
              <w:rPr>
                <w:rFonts w:ascii="Times New Roman" w:hAnsi="Times New Roman" w:cs="Times New Roman"/>
                <w:sz w:val="28"/>
              </w:rPr>
              <w:t>35000</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53,935</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60,657</w:t>
            </w:r>
          </w:p>
        </w:tc>
        <w:tc>
          <w:tcPr>
            <w:tcW w:w="75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88,92</w:t>
            </w:r>
          </w:p>
        </w:tc>
        <w:tc>
          <w:tcPr>
            <w:tcW w:w="67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50,60</w:t>
            </w:r>
          </w:p>
        </w:tc>
      </w:tr>
      <w:tr w:rsidR="00E322B8" w:rsidTr="00E322B8">
        <w:tc>
          <w:tcPr>
            <w:tcW w:w="2045" w:type="pct"/>
            <w:vAlign w:val="center"/>
          </w:tcPr>
          <w:p w:rsidR="00E322B8" w:rsidRPr="00D76B87" w:rsidRDefault="00E322B8" w:rsidP="00E322B8">
            <w:pPr>
              <w:spacing w:after="0" w:line="360" w:lineRule="auto"/>
              <w:jc w:val="center"/>
              <w:rPr>
                <w:rFonts w:ascii="Times New Roman" w:hAnsi="Times New Roman" w:cs="Times New Roman"/>
                <w:sz w:val="28"/>
              </w:rPr>
            </w:pPr>
            <w:r w:rsidRPr="00D76B87">
              <w:rPr>
                <w:rFonts w:ascii="Times New Roman" w:hAnsi="Times New Roman" w:cs="Times New Roman"/>
                <w:sz w:val="28"/>
              </w:rPr>
              <w:t>40000</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54,347</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61,027</w:t>
            </w:r>
          </w:p>
        </w:tc>
        <w:tc>
          <w:tcPr>
            <w:tcW w:w="75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89,05</w:t>
            </w:r>
          </w:p>
        </w:tc>
        <w:tc>
          <w:tcPr>
            <w:tcW w:w="67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50,16</w:t>
            </w:r>
          </w:p>
        </w:tc>
      </w:tr>
      <w:tr w:rsidR="00E322B8" w:rsidTr="00E322B8">
        <w:tc>
          <w:tcPr>
            <w:tcW w:w="2045" w:type="pct"/>
            <w:vAlign w:val="center"/>
          </w:tcPr>
          <w:p w:rsidR="00E322B8" w:rsidRPr="00D76B87" w:rsidRDefault="00E322B8" w:rsidP="00E322B8">
            <w:pPr>
              <w:spacing w:after="0" w:line="360" w:lineRule="auto"/>
              <w:jc w:val="center"/>
              <w:rPr>
                <w:rFonts w:ascii="Times New Roman" w:hAnsi="Times New Roman" w:cs="Times New Roman"/>
                <w:sz w:val="28"/>
              </w:rPr>
            </w:pPr>
            <w:r w:rsidRPr="00D76B87">
              <w:rPr>
                <w:rFonts w:ascii="Times New Roman" w:hAnsi="Times New Roman" w:cs="Times New Roman"/>
                <w:sz w:val="28"/>
              </w:rPr>
              <w:t>45000</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54,714</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61,357</w:t>
            </w:r>
          </w:p>
        </w:tc>
        <w:tc>
          <w:tcPr>
            <w:tcW w:w="75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89,17</w:t>
            </w:r>
          </w:p>
        </w:tc>
        <w:tc>
          <w:tcPr>
            <w:tcW w:w="67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49,70</w:t>
            </w:r>
          </w:p>
        </w:tc>
      </w:tr>
      <w:tr w:rsidR="00E322B8" w:rsidTr="00E322B8">
        <w:tc>
          <w:tcPr>
            <w:tcW w:w="2045" w:type="pct"/>
            <w:vAlign w:val="center"/>
          </w:tcPr>
          <w:p w:rsidR="00E322B8" w:rsidRPr="00D76B87" w:rsidRDefault="00E322B8" w:rsidP="00E322B8">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50000</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55,046</w:t>
            </w:r>
          </w:p>
        </w:tc>
        <w:tc>
          <w:tcPr>
            <w:tcW w:w="758" w:type="pct"/>
            <w:shd w:val="clear" w:color="auto" w:fill="auto"/>
            <w:vAlign w:val="center"/>
          </w:tcPr>
          <w:p w:rsidR="00E322B8" w:rsidRPr="00E322B8" w:rsidRDefault="00E322B8" w:rsidP="00E322B8">
            <w:pPr>
              <w:jc w:val="center"/>
              <w:rPr>
                <w:rFonts w:ascii="Times New Roman" w:hAnsi="Times New Roman" w:cs="Times New Roman"/>
                <w:sz w:val="28"/>
              </w:rPr>
            </w:pPr>
            <w:r w:rsidRPr="00E322B8">
              <w:rPr>
                <w:rFonts w:ascii="Times New Roman" w:hAnsi="Times New Roman" w:cs="Times New Roman"/>
                <w:sz w:val="28"/>
              </w:rPr>
              <w:t>61,655</w:t>
            </w:r>
          </w:p>
        </w:tc>
        <w:tc>
          <w:tcPr>
            <w:tcW w:w="75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89,28</w:t>
            </w:r>
          </w:p>
        </w:tc>
        <w:tc>
          <w:tcPr>
            <w:tcW w:w="679" w:type="pct"/>
            <w:vAlign w:val="center"/>
          </w:tcPr>
          <w:p w:rsidR="00E322B8" w:rsidRPr="001953DA" w:rsidRDefault="00E322B8" w:rsidP="00E322B8">
            <w:pPr>
              <w:spacing w:after="0" w:line="360" w:lineRule="auto"/>
              <w:jc w:val="center"/>
              <w:rPr>
                <w:rFonts w:ascii="Times New Roman" w:hAnsi="Times New Roman" w:cs="Times New Roman"/>
                <w:sz w:val="28"/>
              </w:rPr>
            </w:pPr>
            <w:r w:rsidRPr="001953DA">
              <w:rPr>
                <w:rFonts w:ascii="Times New Roman" w:hAnsi="Times New Roman" w:cs="Times New Roman"/>
                <w:sz w:val="28"/>
              </w:rPr>
              <w:t>49,22</w:t>
            </w:r>
          </w:p>
        </w:tc>
      </w:tr>
    </w:tbl>
    <w:p w:rsidR="00546939" w:rsidRDefault="00546939" w:rsidP="00804725">
      <w:pPr>
        <w:spacing w:after="0" w:line="360" w:lineRule="auto"/>
        <w:ind w:firstLine="851"/>
        <w:jc w:val="both"/>
        <w:rPr>
          <w:rFonts w:ascii="Times New Roman" w:hAnsi="Times New Roman" w:cs="Times New Roman"/>
          <w:sz w:val="28"/>
        </w:rPr>
      </w:pPr>
    </w:p>
    <w:p w:rsidR="001953DA" w:rsidRDefault="001953DA" w:rsidP="001953DA">
      <w:pPr>
        <w:pStyle w:val="a3"/>
        <w:spacing w:after="0" w:line="360" w:lineRule="auto"/>
        <w:ind w:left="0" w:firstLine="851"/>
        <w:jc w:val="both"/>
        <w:rPr>
          <w:rFonts w:ascii="Times New Roman" w:hAnsi="Times New Roman" w:cs="Times New Roman"/>
          <w:sz w:val="28"/>
        </w:rPr>
      </w:pPr>
      <w:r>
        <w:rPr>
          <w:rFonts w:ascii="Times New Roman" w:hAnsi="Times New Roman" w:cs="Times New Roman"/>
          <w:sz w:val="28"/>
        </w:rPr>
        <w:t>По данным таблицы 3 построен график зависимостей эффективной и фактической разделительных способностей при изменении количества ГЦ в ступени отбора легкой фракции каскада (рисунок 2).</w:t>
      </w:r>
    </w:p>
    <w:p w:rsidR="00AA1CDD" w:rsidRDefault="00C41B74" w:rsidP="007A4903">
      <w:pPr>
        <w:spacing w:after="0" w:line="360" w:lineRule="auto"/>
        <w:jc w:val="center"/>
        <w:rPr>
          <w:rFonts w:ascii="Times New Roman" w:hAnsi="Times New Roman" w:cs="Times New Roman"/>
          <w:sz w:val="28"/>
        </w:rPr>
      </w:pPr>
      <w:r>
        <w:rPr>
          <w:noProof/>
          <w:lang w:eastAsia="ru-RU"/>
        </w:rPr>
        <w:drawing>
          <wp:inline distT="0" distB="0" distL="0" distR="0" wp14:anchorId="252A38BF" wp14:editId="6973F5C3">
            <wp:extent cx="5800725" cy="3109595"/>
            <wp:effectExtent l="0" t="0" r="9525" b="1460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5315" w:rsidRPr="00643F86" w:rsidRDefault="003C5315" w:rsidP="003C5315">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2 – Зависимости эффективной и фактической разделительных способностей </w:t>
      </w:r>
      <w:r w:rsidRPr="0085776A">
        <w:rPr>
          <w:rFonts w:ascii="Times New Roman" w:hAnsi="Times New Roman" w:cs="Times New Roman"/>
          <w:sz w:val="28"/>
        </w:rPr>
        <w:t>от</w:t>
      </w:r>
      <w:r w:rsidRPr="0064643E">
        <w:rPr>
          <w:rFonts w:ascii="Times New Roman" w:hAnsi="Times New Roman" w:cs="Times New Roman"/>
          <w:sz w:val="28"/>
        </w:rPr>
        <w:t xml:space="preserve"> </w:t>
      </w:r>
      <w:r>
        <w:rPr>
          <w:rFonts w:ascii="Times New Roman" w:hAnsi="Times New Roman" w:cs="Times New Roman"/>
          <w:sz w:val="28"/>
        </w:rPr>
        <w:t>количества ГЦ в ступени отбора легкой фракции каскада</w:t>
      </w:r>
    </w:p>
    <w:p w:rsidR="003C5315" w:rsidRDefault="003C5315" w:rsidP="007A4903">
      <w:pPr>
        <w:spacing w:after="0" w:line="360" w:lineRule="auto"/>
        <w:jc w:val="center"/>
        <w:rPr>
          <w:rFonts w:ascii="Times New Roman" w:hAnsi="Times New Roman" w:cs="Times New Roman"/>
          <w:sz w:val="28"/>
        </w:rPr>
      </w:pPr>
    </w:p>
    <w:p w:rsidR="003C5315" w:rsidRPr="00E322B8" w:rsidRDefault="00562F82" w:rsidP="00E322B8">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Из рисунка 2 видно, что зависимости </w:t>
      </w:r>
      <w:r w:rsidRPr="00562F82">
        <w:rPr>
          <w:rFonts w:ascii="Times New Roman" w:hAnsi="Times New Roman" w:cs="Times New Roman"/>
          <w:i/>
          <w:sz w:val="28"/>
          <w:lang w:val="en-US"/>
        </w:rPr>
        <w:t>E</w:t>
      </w:r>
      <w:proofErr w:type="spellStart"/>
      <w:r>
        <w:rPr>
          <w:rFonts w:ascii="Times New Roman" w:hAnsi="Times New Roman" w:cs="Times New Roman"/>
          <w:sz w:val="28"/>
          <w:vertAlign w:val="subscript"/>
        </w:rPr>
        <w:t>эфф</w:t>
      </w:r>
      <w:proofErr w:type="spellEnd"/>
      <w:r>
        <w:rPr>
          <w:rFonts w:ascii="Times New Roman" w:hAnsi="Times New Roman" w:cs="Times New Roman"/>
          <w:sz w:val="28"/>
        </w:rPr>
        <w:t xml:space="preserve"> и </w:t>
      </w:r>
      <w:r w:rsidRPr="00562F82">
        <w:rPr>
          <w:rFonts w:ascii="Times New Roman" w:hAnsi="Times New Roman" w:cs="Times New Roman"/>
          <w:i/>
          <w:sz w:val="28"/>
          <w:lang w:val="en-US"/>
        </w:rPr>
        <w:t>E</w:t>
      </w:r>
      <w:r>
        <w:rPr>
          <w:rFonts w:ascii="Times New Roman" w:hAnsi="Times New Roman" w:cs="Times New Roman"/>
          <w:sz w:val="28"/>
          <w:vertAlign w:val="subscript"/>
        </w:rPr>
        <w:t>факт</w:t>
      </w:r>
      <w:r>
        <w:rPr>
          <w:rFonts w:ascii="Times New Roman" w:hAnsi="Times New Roman" w:cs="Times New Roman"/>
          <w:sz w:val="28"/>
        </w:rPr>
        <w:t xml:space="preserve"> практически линейно возрастают с </w:t>
      </w:r>
      <w:r w:rsidRPr="00CB7F8E">
        <w:rPr>
          <w:rFonts w:ascii="Times New Roman" w:hAnsi="Times New Roman" w:cs="Times New Roman"/>
          <w:i/>
          <w:sz w:val="28"/>
          <w:lang w:val="en-US"/>
        </w:rPr>
        <w:t>E</w:t>
      </w:r>
      <w:proofErr w:type="spellStart"/>
      <w:r w:rsidRPr="00CB7F8E">
        <w:rPr>
          <w:rFonts w:ascii="Times New Roman" w:hAnsi="Times New Roman" w:cs="Times New Roman"/>
          <w:sz w:val="28"/>
          <w:vertAlign w:val="subscript"/>
        </w:rPr>
        <w:t>эфф</w:t>
      </w:r>
      <w:proofErr w:type="spellEnd"/>
      <w:r w:rsidR="00E322B8">
        <w:rPr>
          <w:rFonts w:ascii="Times New Roman" w:hAnsi="Times New Roman" w:cs="Times New Roman"/>
          <w:sz w:val="28"/>
        </w:rPr>
        <w:t xml:space="preserve"> = 48,523</w:t>
      </w:r>
      <w:r w:rsidRPr="00CB7F8E">
        <w:rPr>
          <w:rFonts w:ascii="Times New Roman" w:hAnsi="Times New Roman" w:cs="Times New Roman"/>
          <w:sz w:val="28"/>
        </w:rPr>
        <w:t xml:space="preserve"> </w:t>
      </w:r>
      <w:r>
        <w:rPr>
          <w:rFonts w:ascii="Times New Roman" w:hAnsi="Times New Roman" w:cs="Times New Roman"/>
          <w:sz w:val="28"/>
        </w:rPr>
        <w:t xml:space="preserve">г/с до </w:t>
      </w:r>
      <w:r w:rsidRPr="00CB7F8E">
        <w:rPr>
          <w:rFonts w:ascii="Times New Roman" w:hAnsi="Times New Roman" w:cs="Times New Roman"/>
          <w:i/>
          <w:sz w:val="28"/>
          <w:lang w:val="en-US"/>
        </w:rPr>
        <w:t>E</w:t>
      </w:r>
      <w:proofErr w:type="spellStart"/>
      <w:r w:rsidRPr="00CB7F8E">
        <w:rPr>
          <w:rFonts w:ascii="Times New Roman" w:hAnsi="Times New Roman" w:cs="Times New Roman"/>
          <w:sz w:val="28"/>
          <w:vertAlign w:val="subscript"/>
        </w:rPr>
        <w:t>эфф</w:t>
      </w:r>
      <w:proofErr w:type="spellEnd"/>
      <w:r w:rsidR="00E322B8">
        <w:rPr>
          <w:rFonts w:ascii="Times New Roman" w:hAnsi="Times New Roman" w:cs="Times New Roman"/>
          <w:sz w:val="28"/>
        </w:rPr>
        <w:t xml:space="preserve"> = 55,046</w:t>
      </w:r>
      <w:r w:rsidRPr="00CB7F8E">
        <w:rPr>
          <w:rFonts w:ascii="Times New Roman" w:hAnsi="Times New Roman" w:cs="Times New Roman"/>
          <w:sz w:val="28"/>
        </w:rPr>
        <w:t xml:space="preserve"> г/с</w:t>
      </w:r>
      <w:r w:rsidR="00E322B8">
        <w:rPr>
          <w:rFonts w:ascii="Times New Roman" w:hAnsi="Times New Roman" w:cs="Times New Roman"/>
          <w:sz w:val="28"/>
        </w:rPr>
        <w:t xml:space="preserve"> (на 11,9</w:t>
      </w:r>
      <w:r>
        <w:rPr>
          <w:rFonts w:ascii="Times New Roman" w:hAnsi="Times New Roman" w:cs="Times New Roman"/>
          <w:sz w:val="28"/>
        </w:rPr>
        <w:t xml:space="preserve"> %) </w:t>
      </w:r>
      <w:r w:rsidRPr="00CB7F8E">
        <w:rPr>
          <w:rFonts w:ascii="Times New Roman" w:hAnsi="Times New Roman" w:cs="Times New Roman"/>
          <w:sz w:val="28"/>
        </w:rPr>
        <w:t xml:space="preserve">и </w:t>
      </w:r>
      <w:r w:rsidRPr="00CB7F8E">
        <w:rPr>
          <w:rFonts w:ascii="Times New Roman" w:hAnsi="Times New Roman" w:cs="Times New Roman"/>
          <w:i/>
          <w:sz w:val="28"/>
          <w:lang w:val="en-US"/>
        </w:rPr>
        <w:t>E</w:t>
      </w:r>
      <w:r w:rsidRPr="00CB7F8E">
        <w:rPr>
          <w:rFonts w:ascii="Times New Roman" w:hAnsi="Times New Roman" w:cs="Times New Roman"/>
          <w:sz w:val="28"/>
          <w:vertAlign w:val="subscript"/>
        </w:rPr>
        <w:t>факт</w:t>
      </w:r>
      <w:r w:rsidR="00E322B8">
        <w:rPr>
          <w:rFonts w:ascii="Times New Roman" w:hAnsi="Times New Roman" w:cs="Times New Roman"/>
          <w:sz w:val="28"/>
        </w:rPr>
        <w:t xml:space="preserve"> = 55,771</w:t>
      </w:r>
      <w:r w:rsidRPr="00CB7F8E">
        <w:rPr>
          <w:rFonts w:ascii="Times New Roman" w:hAnsi="Times New Roman" w:cs="Times New Roman"/>
          <w:sz w:val="28"/>
        </w:rPr>
        <w:t xml:space="preserve"> г/с до </w:t>
      </w:r>
      <w:r w:rsidRPr="00CB7F8E">
        <w:rPr>
          <w:rFonts w:ascii="Times New Roman" w:hAnsi="Times New Roman" w:cs="Times New Roman"/>
          <w:i/>
          <w:sz w:val="28"/>
          <w:lang w:val="en-US"/>
        </w:rPr>
        <w:t>E</w:t>
      </w:r>
      <w:r w:rsidRPr="00CB7F8E">
        <w:rPr>
          <w:rFonts w:ascii="Times New Roman" w:hAnsi="Times New Roman" w:cs="Times New Roman"/>
          <w:sz w:val="28"/>
          <w:vertAlign w:val="subscript"/>
        </w:rPr>
        <w:t>факт</w:t>
      </w:r>
      <w:r w:rsidR="00E322B8">
        <w:rPr>
          <w:rFonts w:ascii="Times New Roman" w:hAnsi="Times New Roman" w:cs="Times New Roman"/>
          <w:sz w:val="28"/>
        </w:rPr>
        <w:t xml:space="preserve"> = </w:t>
      </w:r>
      <w:r w:rsidRPr="00CB7F8E">
        <w:rPr>
          <w:rFonts w:ascii="Times New Roman" w:hAnsi="Times New Roman" w:cs="Times New Roman"/>
          <w:sz w:val="28"/>
        </w:rPr>
        <w:t>6</w:t>
      </w:r>
      <w:r w:rsidR="00E322B8" w:rsidRPr="00E322B8">
        <w:rPr>
          <w:rFonts w:ascii="Times New Roman" w:hAnsi="Times New Roman" w:cs="Times New Roman"/>
          <w:sz w:val="28"/>
        </w:rPr>
        <w:t>1</w:t>
      </w:r>
      <w:r w:rsidR="00E322B8">
        <w:rPr>
          <w:rFonts w:ascii="Times New Roman" w:hAnsi="Times New Roman" w:cs="Times New Roman"/>
          <w:sz w:val="28"/>
        </w:rPr>
        <w:t>,655</w:t>
      </w:r>
      <w:r w:rsidRPr="00CB7F8E">
        <w:rPr>
          <w:rFonts w:ascii="Times New Roman" w:hAnsi="Times New Roman" w:cs="Times New Roman"/>
          <w:sz w:val="28"/>
        </w:rPr>
        <w:t xml:space="preserve"> г/с </w:t>
      </w:r>
      <w:r w:rsidR="00E322B8">
        <w:rPr>
          <w:rFonts w:ascii="Times New Roman" w:hAnsi="Times New Roman" w:cs="Times New Roman"/>
          <w:sz w:val="28"/>
        </w:rPr>
        <w:t>(на 9</w:t>
      </w:r>
      <w:r>
        <w:rPr>
          <w:rFonts w:ascii="Times New Roman" w:hAnsi="Times New Roman" w:cs="Times New Roman"/>
          <w:sz w:val="28"/>
        </w:rPr>
        <w:t>,1 %)</w:t>
      </w:r>
      <w:r w:rsidRPr="00CB7F8E">
        <w:rPr>
          <w:rFonts w:ascii="Times New Roman" w:hAnsi="Times New Roman" w:cs="Times New Roman"/>
          <w:sz w:val="28"/>
        </w:rPr>
        <w:t>.</w:t>
      </w:r>
      <w:r w:rsidR="00E322B8" w:rsidRPr="00E322B8">
        <w:rPr>
          <w:rFonts w:ascii="Times New Roman" w:hAnsi="Times New Roman" w:cs="Times New Roman"/>
          <w:sz w:val="28"/>
        </w:rPr>
        <w:t xml:space="preserve"> </w:t>
      </w:r>
      <w:r w:rsidR="00E322B8">
        <w:rPr>
          <w:rFonts w:ascii="Times New Roman" w:hAnsi="Times New Roman" w:cs="Times New Roman"/>
          <w:sz w:val="28"/>
        </w:rPr>
        <w:t>Максимальные значения эффективной и фактической разделительных способностей наблюдаются при использовании 50000 ГЦ в ступени отбора легкой фракции каскада (</w:t>
      </w:r>
      <w:r w:rsidR="00E322B8" w:rsidRPr="00CB7F8E">
        <w:rPr>
          <w:rFonts w:ascii="Times New Roman" w:hAnsi="Times New Roman" w:cs="Times New Roman"/>
          <w:i/>
          <w:sz w:val="28"/>
          <w:lang w:val="en-US"/>
        </w:rPr>
        <w:t>E</w:t>
      </w:r>
      <w:proofErr w:type="spellStart"/>
      <w:r w:rsidR="00E322B8" w:rsidRPr="00CB7F8E">
        <w:rPr>
          <w:rFonts w:ascii="Times New Roman" w:hAnsi="Times New Roman" w:cs="Times New Roman"/>
          <w:sz w:val="28"/>
          <w:vertAlign w:val="subscript"/>
        </w:rPr>
        <w:t>эфф</w:t>
      </w:r>
      <w:proofErr w:type="spellEnd"/>
      <w:r w:rsidR="00E322B8">
        <w:rPr>
          <w:rFonts w:ascii="Times New Roman" w:hAnsi="Times New Roman" w:cs="Times New Roman"/>
          <w:sz w:val="28"/>
        </w:rPr>
        <w:t xml:space="preserve"> = 55,046</w:t>
      </w:r>
      <w:r w:rsidR="00E322B8" w:rsidRPr="00CB7F8E">
        <w:rPr>
          <w:rFonts w:ascii="Times New Roman" w:hAnsi="Times New Roman" w:cs="Times New Roman"/>
          <w:sz w:val="28"/>
        </w:rPr>
        <w:t xml:space="preserve"> г/с</w:t>
      </w:r>
      <w:r w:rsidR="00E322B8">
        <w:rPr>
          <w:rFonts w:ascii="Times New Roman" w:hAnsi="Times New Roman" w:cs="Times New Roman"/>
          <w:sz w:val="28"/>
        </w:rPr>
        <w:t xml:space="preserve"> и </w:t>
      </w:r>
      <w:r w:rsidR="00E322B8" w:rsidRPr="00CB7F8E">
        <w:rPr>
          <w:rFonts w:ascii="Times New Roman" w:hAnsi="Times New Roman" w:cs="Times New Roman"/>
          <w:i/>
          <w:sz w:val="28"/>
          <w:lang w:val="en-US"/>
        </w:rPr>
        <w:t>E</w:t>
      </w:r>
      <w:r w:rsidR="00E322B8" w:rsidRPr="00CB7F8E">
        <w:rPr>
          <w:rFonts w:ascii="Times New Roman" w:hAnsi="Times New Roman" w:cs="Times New Roman"/>
          <w:sz w:val="28"/>
          <w:vertAlign w:val="subscript"/>
        </w:rPr>
        <w:t>факт</w:t>
      </w:r>
      <w:r w:rsidR="00E322B8">
        <w:rPr>
          <w:rFonts w:ascii="Times New Roman" w:hAnsi="Times New Roman" w:cs="Times New Roman"/>
          <w:sz w:val="28"/>
        </w:rPr>
        <w:t xml:space="preserve"> = </w:t>
      </w:r>
      <w:r w:rsidR="00E322B8" w:rsidRPr="00CB7F8E">
        <w:rPr>
          <w:rFonts w:ascii="Times New Roman" w:hAnsi="Times New Roman" w:cs="Times New Roman"/>
          <w:sz w:val="28"/>
        </w:rPr>
        <w:t>6</w:t>
      </w:r>
      <w:r w:rsidR="00E322B8" w:rsidRPr="00E322B8">
        <w:rPr>
          <w:rFonts w:ascii="Times New Roman" w:hAnsi="Times New Roman" w:cs="Times New Roman"/>
          <w:sz w:val="28"/>
        </w:rPr>
        <w:t>1</w:t>
      </w:r>
      <w:r w:rsidR="00E322B8">
        <w:rPr>
          <w:rFonts w:ascii="Times New Roman" w:hAnsi="Times New Roman" w:cs="Times New Roman"/>
          <w:sz w:val="28"/>
        </w:rPr>
        <w:t>,655</w:t>
      </w:r>
      <w:r w:rsidR="00E322B8" w:rsidRPr="00CB7F8E">
        <w:rPr>
          <w:rFonts w:ascii="Times New Roman" w:hAnsi="Times New Roman" w:cs="Times New Roman"/>
          <w:sz w:val="28"/>
        </w:rPr>
        <w:t xml:space="preserve"> г/с</w:t>
      </w:r>
      <w:r w:rsidR="00E322B8">
        <w:rPr>
          <w:rFonts w:ascii="Times New Roman" w:hAnsi="Times New Roman" w:cs="Times New Roman"/>
          <w:sz w:val="28"/>
        </w:rPr>
        <w:t xml:space="preserve">), при этом </w:t>
      </w:r>
      <w:r w:rsidR="00E322B8" w:rsidRPr="00E322B8">
        <w:rPr>
          <w:rFonts w:ascii="Times New Roman" w:hAnsi="Times New Roman" w:cs="Times New Roman"/>
          <w:i/>
          <w:sz w:val="28"/>
          <w:lang w:val="en-US"/>
        </w:rPr>
        <w:t>E</w:t>
      </w:r>
      <w:r w:rsidR="00E322B8">
        <w:rPr>
          <w:rFonts w:ascii="Times New Roman" w:hAnsi="Times New Roman" w:cs="Times New Roman"/>
          <w:sz w:val="28"/>
          <w:vertAlign w:val="subscript"/>
        </w:rPr>
        <w:t>факт</w:t>
      </w:r>
      <w:r w:rsidR="00E322B8">
        <w:rPr>
          <w:rFonts w:ascii="Times New Roman" w:hAnsi="Times New Roman" w:cs="Times New Roman"/>
          <w:sz w:val="28"/>
        </w:rPr>
        <w:t xml:space="preserve"> больше </w:t>
      </w:r>
      <w:r w:rsidR="00E322B8" w:rsidRPr="00E322B8">
        <w:rPr>
          <w:rFonts w:ascii="Times New Roman" w:hAnsi="Times New Roman" w:cs="Times New Roman"/>
          <w:i/>
          <w:sz w:val="28"/>
          <w:lang w:val="en-US"/>
        </w:rPr>
        <w:t>E</w:t>
      </w:r>
      <w:proofErr w:type="spellStart"/>
      <w:r w:rsidR="00E322B8">
        <w:rPr>
          <w:rFonts w:ascii="Times New Roman" w:hAnsi="Times New Roman" w:cs="Times New Roman"/>
          <w:sz w:val="28"/>
          <w:vertAlign w:val="subscript"/>
        </w:rPr>
        <w:t>эфф</w:t>
      </w:r>
      <w:proofErr w:type="spellEnd"/>
      <w:r w:rsidR="00E322B8">
        <w:rPr>
          <w:rFonts w:ascii="Times New Roman" w:hAnsi="Times New Roman" w:cs="Times New Roman"/>
          <w:sz w:val="28"/>
        </w:rPr>
        <w:t xml:space="preserve"> на 10,7 %.</w:t>
      </w:r>
    </w:p>
    <w:p w:rsidR="00562F82" w:rsidRDefault="00562F82" w:rsidP="00562F82">
      <w:pPr>
        <w:spacing w:after="0" w:line="360" w:lineRule="auto"/>
        <w:ind w:firstLine="851"/>
        <w:jc w:val="both"/>
        <w:rPr>
          <w:rFonts w:ascii="Times New Roman" w:hAnsi="Times New Roman" w:cs="Times New Roman"/>
          <w:sz w:val="28"/>
        </w:rPr>
      </w:pPr>
      <w:r>
        <w:rPr>
          <w:rFonts w:ascii="Times New Roman" w:hAnsi="Times New Roman" w:cs="Times New Roman"/>
          <w:sz w:val="28"/>
        </w:rPr>
        <w:lastRenderedPageBreak/>
        <w:t>По данным таблицы 3 построен график зависимостей</w:t>
      </w:r>
      <w:r w:rsidRPr="001E4FCC">
        <w:rPr>
          <w:rFonts w:ascii="Times New Roman" w:hAnsi="Times New Roman" w:cs="Times New Roman"/>
          <w:sz w:val="28"/>
        </w:rPr>
        <w:t xml:space="preserve"> схемного КПД и коэффициента использования разделительной </w:t>
      </w:r>
      <w:r>
        <w:rPr>
          <w:rFonts w:ascii="Times New Roman" w:hAnsi="Times New Roman" w:cs="Times New Roman"/>
          <w:sz w:val="28"/>
        </w:rPr>
        <w:t>способности</w:t>
      </w:r>
      <w:r w:rsidRPr="001E4FCC">
        <w:rPr>
          <w:rFonts w:ascii="Times New Roman" w:hAnsi="Times New Roman" w:cs="Times New Roman"/>
          <w:sz w:val="28"/>
        </w:rPr>
        <w:t xml:space="preserve"> при изменении количества ГЦ в ступени </w:t>
      </w:r>
      <w:r>
        <w:rPr>
          <w:rFonts w:ascii="Times New Roman" w:hAnsi="Times New Roman" w:cs="Times New Roman"/>
          <w:sz w:val="28"/>
        </w:rPr>
        <w:t>отбора легкой фракции каскада</w:t>
      </w:r>
      <w:r w:rsidRPr="001E4FCC">
        <w:rPr>
          <w:rFonts w:ascii="Times New Roman" w:hAnsi="Times New Roman" w:cs="Times New Roman"/>
          <w:sz w:val="28"/>
        </w:rPr>
        <w:t xml:space="preserve"> (рисунок 3).</w:t>
      </w:r>
    </w:p>
    <w:p w:rsidR="003C5315" w:rsidRDefault="00C41B74" w:rsidP="003C5315">
      <w:pPr>
        <w:spacing w:after="0" w:line="360" w:lineRule="auto"/>
        <w:jc w:val="center"/>
        <w:rPr>
          <w:rFonts w:ascii="Times New Roman" w:hAnsi="Times New Roman" w:cs="Times New Roman"/>
          <w:sz w:val="28"/>
        </w:rPr>
      </w:pPr>
      <w:r>
        <w:rPr>
          <w:noProof/>
          <w:lang w:eastAsia="ru-RU"/>
        </w:rPr>
        <w:drawing>
          <wp:inline distT="0" distB="0" distL="0" distR="0" wp14:anchorId="2DC6F09C" wp14:editId="5F696844">
            <wp:extent cx="5715000" cy="3347720"/>
            <wp:effectExtent l="0" t="0" r="0" b="508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5315" w:rsidRDefault="003C5315" w:rsidP="003C5315">
      <w:pPr>
        <w:spacing w:after="0" w:line="360" w:lineRule="auto"/>
        <w:jc w:val="center"/>
        <w:rPr>
          <w:rFonts w:ascii="Times New Roman" w:hAnsi="Times New Roman" w:cs="Times New Roman"/>
          <w:sz w:val="28"/>
        </w:rPr>
      </w:pPr>
      <w:r w:rsidRPr="003C5315">
        <w:rPr>
          <w:rFonts w:ascii="Times New Roman" w:hAnsi="Times New Roman" w:cs="Times New Roman"/>
          <w:sz w:val="28"/>
        </w:rPr>
        <w:t xml:space="preserve">Рисунок 3 – Зависимости схемного КПД и коэффициента использования разделительной </w:t>
      </w:r>
      <w:r>
        <w:rPr>
          <w:rFonts w:ascii="Times New Roman" w:hAnsi="Times New Roman" w:cs="Times New Roman"/>
          <w:sz w:val="28"/>
        </w:rPr>
        <w:t>способности</w:t>
      </w:r>
      <w:r w:rsidRPr="003C5315">
        <w:rPr>
          <w:rFonts w:ascii="Times New Roman" w:hAnsi="Times New Roman" w:cs="Times New Roman"/>
          <w:sz w:val="28"/>
        </w:rPr>
        <w:t xml:space="preserve"> от количества ГЦ в ступени отбора легкой фракции каскада</w:t>
      </w:r>
    </w:p>
    <w:p w:rsidR="003C5315" w:rsidRDefault="003C5315" w:rsidP="003C5315">
      <w:pPr>
        <w:spacing w:after="0" w:line="360" w:lineRule="auto"/>
        <w:jc w:val="center"/>
        <w:rPr>
          <w:rFonts w:ascii="Times New Roman" w:hAnsi="Times New Roman" w:cs="Times New Roman"/>
          <w:sz w:val="28"/>
        </w:rPr>
      </w:pPr>
    </w:p>
    <w:p w:rsidR="003C5315" w:rsidRPr="00E322B8" w:rsidRDefault="00E322B8" w:rsidP="00E322B8">
      <w:pPr>
        <w:spacing w:after="0" w:line="360" w:lineRule="auto"/>
        <w:ind w:firstLine="851"/>
        <w:jc w:val="both"/>
        <w:rPr>
          <w:rFonts w:ascii="Times New Roman" w:hAnsi="Times New Roman" w:cs="Times New Roman"/>
          <w:sz w:val="28"/>
        </w:rPr>
      </w:pPr>
      <w:r w:rsidRPr="00E322B8">
        <w:rPr>
          <w:rFonts w:ascii="Times New Roman" w:hAnsi="Times New Roman" w:cs="Times New Roman"/>
          <w:sz w:val="28"/>
        </w:rPr>
        <w:t xml:space="preserve">Из рисунка 3 видно, что зависимость </w:t>
      </w:r>
      <w:proofErr w:type="spellStart"/>
      <w:r w:rsidRPr="00E322B8">
        <w:rPr>
          <w:rFonts w:ascii="Times New Roman" w:hAnsi="Times New Roman" w:cs="Times New Roman"/>
          <w:i/>
          <w:sz w:val="28"/>
        </w:rPr>
        <w:t>η</w:t>
      </w:r>
      <w:r w:rsidRPr="00E322B8">
        <w:rPr>
          <w:rFonts w:ascii="Times New Roman" w:hAnsi="Times New Roman" w:cs="Times New Roman"/>
          <w:sz w:val="28"/>
          <w:vertAlign w:val="subscript"/>
        </w:rPr>
        <w:t>сх</w:t>
      </w:r>
      <w:proofErr w:type="spellEnd"/>
      <w:r w:rsidRPr="00E322B8">
        <w:rPr>
          <w:rFonts w:ascii="Times New Roman" w:hAnsi="Times New Roman" w:cs="Times New Roman"/>
          <w:sz w:val="28"/>
        </w:rPr>
        <w:t xml:space="preserve"> практически линейно возрастает с </w:t>
      </w:r>
      <w:proofErr w:type="spellStart"/>
      <w:r w:rsidRPr="00E322B8">
        <w:rPr>
          <w:rFonts w:ascii="Times New Roman" w:hAnsi="Times New Roman" w:cs="Times New Roman"/>
          <w:i/>
          <w:sz w:val="28"/>
        </w:rPr>
        <w:t>η</w:t>
      </w:r>
      <w:r w:rsidRPr="00E322B8">
        <w:rPr>
          <w:rFonts w:ascii="Times New Roman" w:hAnsi="Times New Roman" w:cs="Times New Roman"/>
          <w:sz w:val="28"/>
          <w:vertAlign w:val="subscript"/>
        </w:rPr>
        <w:t>сх</w:t>
      </w:r>
      <w:proofErr w:type="spellEnd"/>
      <w:r w:rsidRPr="00E322B8">
        <w:rPr>
          <w:rFonts w:ascii="Times New Roman" w:hAnsi="Times New Roman" w:cs="Times New Roman"/>
          <w:sz w:val="28"/>
        </w:rPr>
        <w:t xml:space="preserve"> = 87 % до </w:t>
      </w:r>
      <w:proofErr w:type="spellStart"/>
      <w:r w:rsidRPr="00E322B8">
        <w:rPr>
          <w:rFonts w:ascii="Times New Roman" w:hAnsi="Times New Roman" w:cs="Times New Roman"/>
          <w:i/>
          <w:sz w:val="28"/>
        </w:rPr>
        <w:t>η</w:t>
      </w:r>
      <w:r w:rsidRPr="00E322B8">
        <w:rPr>
          <w:rFonts w:ascii="Times New Roman" w:hAnsi="Times New Roman" w:cs="Times New Roman"/>
          <w:sz w:val="28"/>
          <w:vertAlign w:val="subscript"/>
        </w:rPr>
        <w:t>сх</w:t>
      </w:r>
      <w:proofErr w:type="spellEnd"/>
      <w:r w:rsidRPr="00E322B8">
        <w:rPr>
          <w:rFonts w:ascii="Times New Roman" w:hAnsi="Times New Roman" w:cs="Times New Roman"/>
          <w:sz w:val="28"/>
        </w:rPr>
        <w:t xml:space="preserve"> = 89,28 %. Максимальное значение схемного КПД </w:t>
      </w:r>
      <w:proofErr w:type="spellStart"/>
      <w:r w:rsidRPr="00E322B8">
        <w:rPr>
          <w:rFonts w:ascii="Times New Roman" w:hAnsi="Times New Roman" w:cs="Times New Roman"/>
          <w:i/>
          <w:sz w:val="28"/>
        </w:rPr>
        <w:t>η</w:t>
      </w:r>
      <w:r w:rsidRPr="00E322B8">
        <w:rPr>
          <w:rFonts w:ascii="Times New Roman" w:hAnsi="Times New Roman" w:cs="Times New Roman"/>
          <w:sz w:val="28"/>
          <w:vertAlign w:val="subscript"/>
        </w:rPr>
        <w:t>сх</w:t>
      </w:r>
      <w:proofErr w:type="spellEnd"/>
      <w:r w:rsidRPr="00E322B8">
        <w:rPr>
          <w:rFonts w:ascii="Times New Roman" w:hAnsi="Times New Roman" w:cs="Times New Roman"/>
          <w:sz w:val="28"/>
        </w:rPr>
        <w:t xml:space="preserve"> = 89,28 % достигается при использовании 50000 ГЦ в ступени отбора легкой фракции. Зависимость </w:t>
      </w:r>
      <w:r w:rsidRPr="00E322B8">
        <w:rPr>
          <w:rFonts w:ascii="Times New Roman" w:hAnsi="Times New Roman" w:cs="Times New Roman"/>
          <w:i/>
          <w:sz w:val="28"/>
        </w:rPr>
        <w:t>К</w:t>
      </w:r>
      <w:r w:rsidRPr="00E322B8">
        <w:rPr>
          <w:rFonts w:ascii="Times New Roman" w:hAnsi="Times New Roman" w:cs="Times New Roman"/>
          <w:sz w:val="28"/>
          <w:vertAlign w:val="subscript"/>
        </w:rPr>
        <w:t>им</w:t>
      </w:r>
      <w:r w:rsidRPr="00E322B8">
        <w:rPr>
          <w:rFonts w:ascii="Times New Roman" w:hAnsi="Times New Roman" w:cs="Times New Roman"/>
          <w:sz w:val="28"/>
        </w:rPr>
        <w:t xml:space="preserve"> имеет максимум </w:t>
      </w:r>
      <w:r w:rsidRPr="00E322B8">
        <w:rPr>
          <w:rFonts w:ascii="Times New Roman" w:hAnsi="Times New Roman" w:cs="Times New Roman"/>
          <w:i/>
          <w:sz w:val="28"/>
        </w:rPr>
        <w:t>К</w:t>
      </w:r>
      <w:r w:rsidRPr="00E322B8">
        <w:rPr>
          <w:rFonts w:ascii="Times New Roman" w:hAnsi="Times New Roman" w:cs="Times New Roman"/>
          <w:sz w:val="28"/>
          <w:vertAlign w:val="subscript"/>
        </w:rPr>
        <w:t>им</w:t>
      </w:r>
      <w:r w:rsidRPr="00E322B8">
        <w:rPr>
          <w:rFonts w:ascii="Times New Roman" w:hAnsi="Times New Roman" w:cs="Times New Roman"/>
          <w:sz w:val="28"/>
        </w:rPr>
        <w:t xml:space="preserve"> = 51,65 % при использовании 15000 ГЦ.</w:t>
      </w:r>
      <w:bookmarkStart w:id="3" w:name="_GoBack"/>
      <w:bookmarkEnd w:id="3"/>
    </w:p>
    <w:p w:rsidR="003C5315" w:rsidRDefault="003C5315" w:rsidP="003C5315">
      <w:pPr>
        <w:spacing w:after="0" w:line="360" w:lineRule="auto"/>
        <w:ind w:firstLine="851"/>
        <w:jc w:val="both"/>
        <w:rPr>
          <w:rFonts w:ascii="Times New Roman" w:hAnsi="Times New Roman" w:cs="Times New Roman"/>
          <w:sz w:val="28"/>
        </w:rPr>
      </w:pPr>
    </w:p>
    <w:p w:rsidR="007D40D4" w:rsidRPr="00804725" w:rsidRDefault="00752988" w:rsidP="005969CF">
      <w:pPr>
        <w:spacing w:after="0" w:line="360" w:lineRule="auto"/>
        <w:jc w:val="center"/>
        <w:outlineLvl w:val="0"/>
        <w:rPr>
          <w:rFonts w:ascii="Times New Roman" w:hAnsi="Times New Roman" w:cs="Times New Roman"/>
          <w:b/>
          <w:sz w:val="28"/>
        </w:rPr>
      </w:pPr>
      <w:bookmarkStart w:id="4" w:name="_Toc84281266"/>
      <w:r>
        <w:rPr>
          <w:rFonts w:ascii="Times New Roman" w:hAnsi="Times New Roman" w:cs="Times New Roman"/>
          <w:b/>
          <w:sz w:val="28"/>
        </w:rPr>
        <w:t>ВЫВОДЫ</w:t>
      </w:r>
      <w:bookmarkEnd w:id="4"/>
    </w:p>
    <w:p w:rsidR="00066324" w:rsidRDefault="002F74C5"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Исследовано влияние</w:t>
      </w:r>
      <w:r w:rsidRPr="002F74C5">
        <w:rPr>
          <w:rFonts w:ascii="Times New Roman" w:hAnsi="Times New Roman" w:cs="Times New Roman"/>
          <w:sz w:val="28"/>
        </w:rPr>
        <w:t xml:space="preserve"> количества ГЦ в ступени отбора легкой фракции каскада на полный коэффициент разделения ступ</w:t>
      </w:r>
      <w:r>
        <w:rPr>
          <w:rFonts w:ascii="Times New Roman" w:hAnsi="Times New Roman" w:cs="Times New Roman"/>
          <w:sz w:val="28"/>
        </w:rPr>
        <w:t>еней, эффективную разделительную</w:t>
      </w:r>
      <w:r w:rsidRPr="002F74C5">
        <w:rPr>
          <w:rFonts w:ascii="Times New Roman" w:hAnsi="Times New Roman" w:cs="Times New Roman"/>
          <w:sz w:val="28"/>
        </w:rPr>
        <w:t xml:space="preserve"> способность каскада, фактическую разделительную способность каскада, схемный КПД</w:t>
      </w:r>
      <w:r>
        <w:rPr>
          <w:rFonts w:ascii="Times New Roman" w:hAnsi="Times New Roman" w:cs="Times New Roman"/>
          <w:sz w:val="28"/>
        </w:rPr>
        <w:t xml:space="preserve"> и</w:t>
      </w:r>
      <w:r w:rsidRPr="002F74C5">
        <w:rPr>
          <w:rFonts w:ascii="Times New Roman" w:hAnsi="Times New Roman" w:cs="Times New Roman"/>
          <w:sz w:val="28"/>
        </w:rPr>
        <w:t xml:space="preserve"> коэффициент использования разделительной </w:t>
      </w:r>
      <w:r>
        <w:rPr>
          <w:rFonts w:ascii="Times New Roman" w:hAnsi="Times New Roman" w:cs="Times New Roman"/>
          <w:sz w:val="28"/>
        </w:rPr>
        <w:t>способности.</w:t>
      </w:r>
    </w:p>
    <w:p w:rsidR="002F74C5" w:rsidRDefault="00FA4FD7"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lastRenderedPageBreak/>
        <w:t>Установлено, что максимальное значение полного коэффициента разделения на ступени отбора тяжелой фракции 1 достигается при использовании 5000 ГЦ в ступени отбора легкой фракции, а на ступени отбора легкой фракции 10 – при 50000 ГЦ.</w:t>
      </w:r>
    </w:p>
    <w:p w:rsidR="00FA4FD7" w:rsidRDefault="00FA4FD7"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Определено, что эффективная и фактическая разделительные способности, схемный КПД имеют максимальное значение при использовании 50000 ГЦ.</w:t>
      </w:r>
    </w:p>
    <w:p w:rsidR="00FA4FD7" w:rsidRDefault="00FA4FD7"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Показано, что коэффициент использования разделительной способности имеет максимальное значение при 15000 ГЦ в ступени отбора легкой фракции.</w:t>
      </w:r>
    </w:p>
    <w:p w:rsidR="00FA4FD7" w:rsidRPr="002F74C5" w:rsidRDefault="00FA4FD7"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Рекомендовано использовать 50000 ГЦ в ступени отбора легкой фракции, так как достигаются максимальные значения эффективной и фактической разделительных способностей и схемного КПД.</w:t>
      </w:r>
    </w:p>
    <w:sectPr w:rsidR="00FA4FD7" w:rsidRPr="002F74C5" w:rsidSect="00DD7147">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C10" w:rsidRDefault="008E7C10" w:rsidP="00DD7147">
      <w:pPr>
        <w:spacing w:after="0" w:line="240" w:lineRule="auto"/>
      </w:pPr>
      <w:r>
        <w:separator/>
      </w:r>
    </w:p>
  </w:endnote>
  <w:endnote w:type="continuationSeparator" w:id="0">
    <w:p w:rsidR="008E7C10" w:rsidRDefault="008E7C10" w:rsidP="00DD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638150"/>
      <w:docPartObj>
        <w:docPartGallery w:val="Page Numbers (Bottom of Page)"/>
        <w:docPartUnique/>
      </w:docPartObj>
    </w:sdtPr>
    <w:sdtEndPr>
      <w:rPr>
        <w:rFonts w:ascii="Times New Roman" w:hAnsi="Times New Roman" w:cs="Times New Roman"/>
        <w:sz w:val="28"/>
      </w:rPr>
    </w:sdtEndPr>
    <w:sdtContent>
      <w:p w:rsidR="009E7551" w:rsidRPr="00F970E6" w:rsidRDefault="009E7551">
        <w:pPr>
          <w:pStyle w:val="a8"/>
          <w:jc w:val="center"/>
          <w:rPr>
            <w:rFonts w:ascii="Times New Roman" w:hAnsi="Times New Roman" w:cs="Times New Roman"/>
            <w:sz w:val="28"/>
          </w:rPr>
        </w:pPr>
        <w:r w:rsidRPr="00F970E6">
          <w:rPr>
            <w:rFonts w:ascii="Times New Roman" w:hAnsi="Times New Roman" w:cs="Times New Roman"/>
            <w:sz w:val="28"/>
          </w:rPr>
          <w:fldChar w:fldCharType="begin"/>
        </w:r>
        <w:r w:rsidRPr="00F970E6">
          <w:rPr>
            <w:rFonts w:ascii="Times New Roman" w:hAnsi="Times New Roman" w:cs="Times New Roman"/>
            <w:sz w:val="28"/>
          </w:rPr>
          <w:instrText>PAGE   \* MERGEFORMAT</w:instrText>
        </w:r>
        <w:r w:rsidRPr="00F970E6">
          <w:rPr>
            <w:rFonts w:ascii="Times New Roman" w:hAnsi="Times New Roman" w:cs="Times New Roman"/>
            <w:sz w:val="28"/>
          </w:rPr>
          <w:fldChar w:fldCharType="separate"/>
        </w:r>
        <w:r w:rsidR="00E37375">
          <w:rPr>
            <w:rFonts w:ascii="Times New Roman" w:hAnsi="Times New Roman" w:cs="Times New Roman"/>
            <w:noProof/>
            <w:sz w:val="28"/>
          </w:rPr>
          <w:t>7</w:t>
        </w:r>
        <w:r w:rsidRPr="00F970E6">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C10" w:rsidRDefault="008E7C10" w:rsidP="00DD7147">
      <w:pPr>
        <w:spacing w:after="0" w:line="240" w:lineRule="auto"/>
      </w:pPr>
      <w:r>
        <w:separator/>
      </w:r>
    </w:p>
  </w:footnote>
  <w:footnote w:type="continuationSeparator" w:id="0">
    <w:p w:rsidR="008E7C10" w:rsidRDefault="008E7C10" w:rsidP="00DD7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0A6D"/>
    <w:multiLevelType w:val="hybridMultilevel"/>
    <w:tmpl w:val="54A6EF46"/>
    <w:lvl w:ilvl="0" w:tplc="97A2A2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73479AB"/>
    <w:multiLevelType w:val="hybridMultilevel"/>
    <w:tmpl w:val="8C16C8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44"/>
    <w:rsid w:val="0001703A"/>
    <w:rsid w:val="000420F7"/>
    <w:rsid w:val="00047346"/>
    <w:rsid w:val="000618D2"/>
    <w:rsid w:val="00066324"/>
    <w:rsid w:val="000E295F"/>
    <w:rsid w:val="0011066F"/>
    <w:rsid w:val="0013211C"/>
    <w:rsid w:val="00141A0D"/>
    <w:rsid w:val="0015208E"/>
    <w:rsid w:val="001953DA"/>
    <w:rsid w:val="001C406A"/>
    <w:rsid w:val="002240CA"/>
    <w:rsid w:val="00281C1A"/>
    <w:rsid w:val="0028388B"/>
    <w:rsid w:val="00286E1B"/>
    <w:rsid w:val="002B3729"/>
    <w:rsid w:val="002B7950"/>
    <w:rsid w:val="002C0C52"/>
    <w:rsid w:val="002C72F4"/>
    <w:rsid w:val="002D0386"/>
    <w:rsid w:val="002D55F0"/>
    <w:rsid w:val="002E05D5"/>
    <w:rsid w:val="002F2E94"/>
    <w:rsid w:val="002F74C5"/>
    <w:rsid w:val="002F78DD"/>
    <w:rsid w:val="00310F85"/>
    <w:rsid w:val="00317D67"/>
    <w:rsid w:val="003225D3"/>
    <w:rsid w:val="00331E5F"/>
    <w:rsid w:val="003355A6"/>
    <w:rsid w:val="00342DFB"/>
    <w:rsid w:val="00346C8F"/>
    <w:rsid w:val="003507D3"/>
    <w:rsid w:val="00351C54"/>
    <w:rsid w:val="00356715"/>
    <w:rsid w:val="00364213"/>
    <w:rsid w:val="0036498A"/>
    <w:rsid w:val="003718D1"/>
    <w:rsid w:val="00377344"/>
    <w:rsid w:val="00394118"/>
    <w:rsid w:val="003A11BD"/>
    <w:rsid w:val="003B2308"/>
    <w:rsid w:val="003C16E6"/>
    <w:rsid w:val="003C5315"/>
    <w:rsid w:val="00402B24"/>
    <w:rsid w:val="00417B0B"/>
    <w:rsid w:val="00482C1D"/>
    <w:rsid w:val="004C1A46"/>
    <w:rsid w:val="004C32FE"/>
    <w:rsid w:val="004D0CC2"/>
    <w:rsid w:val="004E276F"/>
    <w:rsid w:val="004F1691"/>
    <w:rsid w:val="004F5460"/>
    <w:rsid w:val="005313FE"/>
    <w:rsid w:val="00546939"/>
    <w:rsid w:val="0056169C"/>
    <w:rsid w:val="00562F82"/>
    <w:rsid w:val="005859B9"/>
    <w:rsid w:val="0059366F"/>
    <w:rsid w:val="005969CF"/>
    <w:rsid w:val="005E6501"/>
    <w:rsid w:val="005F2504"/>
    <w:rsid w:val="00606744"/>
    <w:rsid w:val="0060734E"/>
    <w:rsid w:val="00613CC6"/>
    <w:rsid w:val="006215CF"/>
    <w:rsid w:val="00636208"/>
    <w:rsid w:val="00646BA3"/>
    <w:rsid w:val="006A0A19"/>
    <w:rsid w:val="006E0A86"/>
    <w:rsid w:val="006E3CE9"/>
    <w:rsid w:val="00740C5E"/>
    <w:rsid w:val="00752988"/>
    <w:rsid w:val="00757088"/>
    <w:rsid w:val="007A4903"/>
    <w:rsid w:val="007A766F"/>
    <w:rsid w:val="007C0529"/>
    <w:rsid w:val="007C3F3A"/>
    <w:rsid w:val="007D40D4"/>
    <w:rsid w:val="007F007E"/>
    <w:rsid w:val="008023E6"/>
    <w:rsid w:val="00804725"/>
    <w:rsid w:val="00827C7A"/>
    <w:rsid w:val="00834C03"/>
    <w:rsid w:val="00844AEB"/>
    <w:rsid w:val="008475A7"/>
    <w:rsid w:val="0085398E"/>
    <w:rsid w:val="00870CE9"/>
    <w:rsid w:val="008A0008"/>
    <w:rsid w:val="008A0140"/>
    <w:rsid w:val="008A28AD"/>
    <w:rsid w:val="008A7293"/>
    <w:rsid w:val="008D3B60"/>
    <w:rsid w:val="008E7C10"/>
    <w:rsid w:val="00903046"/>
    <w:rsid w:val="00903ADB"/>
    <w:rsid w:val="00936A7C"/>
    <w:rsid w:val="00963A2B"/>
    <w:rsid w:val="00964711"/>
    <w:rsid w:val="00973FD6"/>
    <w:rsid w:val="009955F4"/>
    <w:rsid w:val="009A1AC4"/>
    <w:rsid w:val="009B0E72"/>
    <w:rsid w:val="009D16D4"/>
    <w:rsid w:val="009E7551"/>
    <w:rsid w:val="009E7AA8"/>
    <w:rsid w:val="009F34A8"/>
    <w:rsid w:val="00A32F41"/>
    <w:rsid w:val="00AA1CDD"/>
    <w:rsid w:val="00AD016C"/>
    <w:rsid w:val="00AD20B5"/>
    <w:rsid w:val="00AE176B"/>
    <w:rsid w:val="00AF1021"/>
    <w:rsid w:val="00AF619D"/>
    <w:rsid w:val="00B0145C"/>
    <w:rsid w:val="00B04DF8"/>
    <w:rsid w:val="00B13D0B"/>
    <w:rsid w:val="00B600AD"/>
    <w:rsid w:val="00B66DE3"/>
    <w:rsid w:val="00B67E88"/>
    <w:rsid w:val="00B825B6"/>
    <w:rsid w:val="00B83822"/>
    <w:rsid w:val="00B90027"/>
    <w:rsid w:val="00BA528C"/>
    <w:rsid w:val="00BA734E"/>
    <w:rsid w:val="00BE2D8C"/>
    <w:rsid w:val="00C26A89"/>
    <w:rsid w:val="00C37A39"/>
    <w:rsid w:val="00C41B74"/>
    <w:rsid w:val="00C4634F"/>
    <w:rsid w:val="00C95B56"/>
    <w:rsid w:val="00C96332"/>
    <w:rsid w:val="00CC21D4"/>
    <w:rsid w:val="00CC3820"/>
    <w:rsid w:val="00CF1CA7"/>
    <w:rsid w:val="00D04759"/>
    <w:rsid w:val="00D061DC"/>
    <w:rsid w:val="00D76B87"/>
    <w:rsid w:val="00D80B18"/>
    <w:rsid w:val="00DA32F3"/>
    <w:rsid w:val="00DB1885"/>
    <w:rsid w:val="00DC6490"/>
    <w:rsid w:val="00DD7147"/>
    <w:rsid w:val="00DE1467"/>
    <w:rsid w:val="00E00ED9"/>
    <w:rsid w:val="00E06B14"/>
    <w:rsid w:val="00E16728"/>
    <w:rsid w:val="00E24025"/>
    <w:rsid w:val="00E322B8"/>
    <w:rsid w:val="00E37375"/>
    <w:rsid w:val="00E706C0"/>
    <w:rsid w:val="00E715EE"/>
    <w:rsid w:val="00E90CE9"/>
    <w:rsid w:val="00EA77A1"/>
    <w:rsid w:val="00EC3497"/>
    <w:rsid w:val="00ED1C50"/>
    <w:rsid w:val="00ED3FDA"/>
    <w:rsid w:val="00F0144B"/>
    <w:rsid w:val="00F061BF"/>
    <w:rsid w:val="00F252BE"/>
    <w:rsid w:val="00F970E6"/>
    <w:rsid w:val="00FA10F4"/>
    <w:rsid w:val="00FA4FD7"/>
    <w:rsid w:val="00FD14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F9AD"/>
  <w15:chartTrackingRefBased/>
  <w15:docId w15:val="{4A732F0C-5F97-4EF7-9F5B-272C7B0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2B8"/>
    <w:pPr>
      <w:spacing w:after="160" w:line="259" w:lineRule="auto"/>
      <w:ind w:firstLine="0"/>
      <w:jc w:val="left"/>
    </w:pPr>
    <w:rPr>
      <w:rFonts w:asciiTheme="minorHAnsi" w:hAnsiTheme="minorHAnsi" w:cstheme="minorBidi"/>
      <w:sz w:val="22"/>
    </w:rPr>
  </w:style>
  <w:style w:type="paragraph" w:styleId="1">
    <w:name w:val="heading 1"/>
    <w:basedOn w:val="a"/>
    <w:next w:val="a"/>
    <w:link w:val="10"/>
    <w:uiPriority w:val="9"/>
    <w:qFormat/>
    <w:rsid w:val="0040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04725"/>
    <w:pPr>
      <w:ind w:left="720"/>
      <w:contextualSpacing/>
    </w:pPr>
  </w:style>
  <w:style w:type="table" w:styleId="a5">
    <w:name w:val="Table Grid"/>
    <w:basedOn w:val="a1"/>
    <w:uiPriority w:val="59"/>
    <w:rsid w:val="00804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D714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7147"/>
    <w:rPr>
      <w:rFonts w:asciiTheme="minorHAnsi" w:hAnsiTheme="minorHAnsi" w:cstheme="minorBidi"/>
      <w:sz w:val="22"/>
    </w:rPr>
  </w:style>
  <w:style w:type="paragraph" w:styleId="a8">
    <w:name w:val="footer"/>
    <w:basedOn w:val="a"/>
    <w:link w:val="a9"/>
    <w:uiPriority w:val="99"/>
    <w:unhideWhenUsed/>
    <w:rsid w:val="00DD714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7147"/>
    <w:rPr>
      <w:rFonts w:asciiTheme="minorHAnsi" w:hAnsiTheme="minorHAnsi" w:cstheme="minorBidi"/>
      <w:sz w:val="22"/>
    </w:rPr>
  </w:style>
  <w:style w:type="character" w:customStyle="1" w:styleId="3">
    <w:name w:val="Основной текст (3)_"/>
    <w:link w:val="30"/>
    <w:rsid w:val="00CC3820"/>
    <w:rPr>
      <w:rFonts w:ascii="Candara" w:eastAsia="Candara" w:hAnsi="Candara" w:cs="Candara"/>
      <w:i/>
      <w:iCs/>
      <w:sz w:val="18"/>
      <w:szCs w:val="18"/>
      <w:shd w:val="clear" w:color="auto" w:fill="FFFFFF"/>
    </w:rPr>
  </w:style>
  <w:style w:type="paragraph" w:customStyle="1" w:styleId="30">
    <w:name w:val="Основной текст (3)"/>
    <w:basedOn w:val="a"/>
    <w:link w:val="3"/>
    <w:rsid w:val="00CC3820"/>
    <w:pPr>
      <w:widowControl w:val="0"/>
      <w:shd w:val="clear" w:color="auto" w:fill="FFFFFF"/>
      <w:spacing w:before="120" w:after="0" w:line="0" w:lineRule="atLeast"/>
      <w:jc w:val="both"/>
    </w:pPr>
    <w:rPr>
      <w:rFonts w:ascii="Candara" w:eastAsia="Candara" w:hAnsi="Candara" w:cs="Candara"/>
      <w:i/>
      <w:iCs/>
      <w:sz w:val="18"/>
      <w:szCs w:val="18"/>
    </w:rPr>
  </w:style>
  <w:style w:type="character" w:customStyle="1" w:styleId="10">
    <w:name w:val="Заголовок 1 Знак"/>
    <w:basedOn w:val="a0"/>
    <w:link w:val="1"/>
    <w:uiPriority w:val="9"/>
    <w:rsid w:val="00402B24"/>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402B24"/>
    <w:pPr>
      <w:outlineLvl w:val="9"/>
    </w:pPr>
    <w:rPr>
      <w:lang w:eastAsia="ru-RU"/>
    </w:rPr>
  </w:style>
  <w:style w:type="paragraph" w:styleId="11">
    <w:name w:val="toc 1"/>
    <w:basedOn w:val="a"/>
    <w:next w:val="a"/>
    <w:autoRedefine/>
    <w:uiPriority w:val="39"/>
    <w:unhideWhenUsed/>
    <w:rsid w:val="00402B24"/>
    <w:pPr>
      <w:spacing w:after="100"/>
    </w:pPr>
  </w:style>
  <w:style w:type="paragraph" w:styleId="2">
    <w:name w:val="toc 2"/>
    <w:basedOn w:val="a"/>
    <w:next w:val="a"/>
    <w:autoRedefine/>
    <w:uiPriority w:val="39"/>
    <w:unhideWhenUsed/>
    <w:rsid w:val="00402B24"/>
    <w:pPr>
      <w:spacing w:after="100"/>
      <w:ind w:left="220"/>
    </w:pPr>
  </w:style>
  <w:style w:type="character" w:styleId="ab">
    <w:name w:val="Hyperlink"/>
    <w:basedOn w:val="a0"/>
    <w:uiPriority w:val="99"/>
    <w:unhideWhenUsed/>
    <w:rsid w:val="00402B24"/>
    <w:rPr>
      <w:color w:val="0563C1" w:themeColor="hyperlink"/>
      <w:u w:val="single"/>
    </w:rPr>
  </w:style>
  <w:style w:type="table" w:customStyle="1" w:styleId="12">
    <w:name w:val="Сетка таблицы1"/>
    <w:basedOn w:val="a1"/>
    <w:next w:val="a5"/>
    <w:uiPriority w:val="59"/>
    <w:rsid w:val="002C72F4"/>
    <w:pPr>
      <w:spacing w:line="240" w:lineRule="auto"/>
      <w:ind w:firstLine="0"/>
      <w:jc w:val="left"/>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59"/>
    <w:rsid w:val="00141A0D"/>
    <w:pPr>
      <w:spacing w:line="240" w:lineRule="auto"/>
      <w:ind w:firstLine="0"/>
      <w:jc w:val="left"/>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3">
    <w:name w:val="123"/>
    <w:basedOn w:val="a"/>
    <w:link w:val="1230"/>
    <w:qFormat/>
    <w:rsid w:val="00141A0D"/>
    <w:pPr>
      <w:autoSpaceDE w:val="0"/>
      <w:autoSpaceDN w:val="0"/>
      <w:adjustRightInd w:val="0"/>
      <w:spacing w:after="0" w:line="240" w:lineRule="auto"/>
      <w:ind w:firstLine="567"/>
      <w:jc w:val="both"/>
    </w:pPr>
    <w:rPr>
      <w:rFonts w:ascii="Times New Roman" w:hAnsi="Times New Roman" w:cs="Times New Roman"/>
      <w:sz w:val="28"/>
      <w:szCs w:val="28"/>
    </w:rPr>
  </w:style>
  <w:style w:type="character" w:customStyle="1" w:styleId="1230">
    <w:name w:val="123 Знак"/>
    <w:basedOn w:val="a0"/>
    <w:link w:val="123"/>
    <w:rsid w:val="00141A0D"/>
    <w:rPr>
      <w:szCs w:val="28"/>
    </w:rPr>
  </w:style>
  <w:style w:type="character" w:customStyle="1" w:styleId="a4">
    <w:name w:val="Абзац списка Знак"/>
    <w:basedOn w:val="a0"/>
    <w:link w:val="a3"/>
    <w:uiPriority w:val="34"/>
    <w:rsid w:val="001953DA"/>
    <w:rPr>
      <w:rFonts w:asciiTheme="minorHAnsi" w:hAnsiTheme="minorHAnsi" w:cstheme="minorBidi"/>
      <w:sz w:val="22"/>
    </w:rPr>
  </w:style>
  <w:style w:type="paragraph" w:styleId="ac">
    <w:name w:val="Normal (Web)"/>
    <w:basedOn w:val="a"/>
    <w:uiPriority w:val="99"/>
    <w:unhideWhenUsed/>
    <w:rsid w:val="003C531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tisc\tisk.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1.xml"/><Relationship Id="rId4" Type="http://schemas.openxmlformats.org/officeDocument/2006/relationships/oleObject" Target="file:///D:\tisc\tisk.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2.xml"/><Relationship Id="rId4" Type="http://schemas.openxmlformats.org/officeDocument/2006/relationships/oleObject" Target="file:///D:\tisc\tis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73862642169729"/>
          <c:y val="0.11922462817147857"/>
          <c:w val="0.68484612304817838"/>
          <c:h val="0.7132107473923901"/>
        </c:manualLayout>
      </c:layout>
      <c:scatterChart>
        <c:scatterStyle val="lineMarker"/>
        <c:varyColors val="0"/>
        <c:ser>
          <c:idx val="0"/>
          <c:order val="0"/>
          <c:tx>
            <c:strRef>
              <c:f>'lab7'!$A$2</c:f>
              <c:strCache>
                <c:ptCount val="1"/>
                <c:pt idx="0">
                  <c:v>5000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'lab7'!$B$2:$K$2</c:f>
              <c:numCache>
                <c:formatCode>0.000</c:formatCode>
                <c:ptCount val="10"/>
                <c:pt idx="0">
                  <c:v>1.5762660150952099</c:v>
                </c:pt>
                <c:pt idx="1">
                  <c:v>1.46801848537446</c:v>
                </c:pt>
                <c:pt idx="2">
                  <c:v>1.41497572608003</c:v>
                </c:pt>
                <c:pt idx="3">
                  <c:v>1.3869666162113801</c:v>
                </c:pt>
                <c:pt idx="4">
                  <c:v>1.3743656352737099</c:v>
                </c:pt>
                <c:pt idx="5">
                  <c:v>1.3774673231896399</c:v>
                </c:pt>
                <c:pt idx="6">
                  <c:v>1.4273048398553401</c:v>
                </c:pt>
                <c:pt idx="7">
                  <c:v>1.49186443080413</c:v>
                </c:pt>
                <c:pt idx="8">
                  <c:v>1.58433673414428</c:v>
                </c:pt>
                <c:pt idx="9">
                  <c:v>1.4578345999268201</c:v>
                </c:pt>
              </c:numCache>
            </c:numRef>
          </c:yVal>
          <c:smooth val="1"/>
          <c:extLst>
            <c:ext xmlns:c16="http://schemas.microsoft.com/office/drawing/2014/chart" uri="{C3380CC4-5D6E-409C-BE32-E72D297353CC}">
              <c16:uniqueId val="{00000000-9270-4571-A20E-0028C87B6A69}"/>
            </c:ext>
          </c:extLst>
        </c:ser>
        <c:ser>
          <c:idx val="1"/>
          <c:order val="1"/>
          <c:tx>
            <c:strRef>
              <c:f>'lab7'!$A$3</c:f>
              <c:strCache>
                <c:ptCount val="1"/>
                <c:pt idx="0">
                  <c:v>10000</c:v>
                </c:pt>
              </c:strCache>
            </c:strRef>
          </c:tx>
          <c:spPr>
            <a:ln w="19050" cap="rnd">
              <a:solidFill>
                <a:schemeClr val="accent2"/>
              </a:solidFill>
              <a:round/>
            </a:ln>
            <a:effectLst/>
          </c:spPr>
          <c:marker>
            <c:symbol val="square"/>
            <c:size val="5"/>
            <c:spPr>
              <a:solidFill>
                <a:schemeClr val="accent2"/>
              </a:solidFill>
              <a:ln w="9525">
                <a:solidFill>
                  <a:schemeClr val="accent2"/>
                </a:solidFill>
              </a:ln>
              <a:effectLst/>
            </c:spPr>
          </c:marker>
          <c:yVal>
            <c:numRef>
              <c:f>'lab7'!$B$3:$K$3</c:f>
              <c:numCache>
                <c:formatCode>0.000</c:formatCode>
                <c:ptCount val="10"/>
                <c:pt idx="0">
                  <c:v>1.5714284850167901</c:v>
                </c:pt>
                <c:pt idx="1">
                  <c:v>1.46344298228689</c:v>
                </c:pt>
                <c:pt idx="2">
                  <c:v>1.4105247048729801</c:v>
                </c:pt>
                <c:pt idx="3">
                  <c:v>1.3824286362248599</c:v>
                </c:pt>
                <c:pt idx="4">
                  <c:v>1.369394757339</c:v>
                </c:pt>
                <c:pt idx="5">
                  <c:v>1.3713921740133399</c:v>
                </c:pt>
                <c:pt idx="6">
                  <c:v>1.41831315705786</c:v>
                </c:pt>
                <c:pt idx="7">
                  <c:v>1.4797431238416601</c:v>
                </c:pt>
                <c:pt idx="8">
                  <c:v>1.5675305441845999</c:v>
                </c:pt>
                <c:pt idx="9">
                  <c:v>1.53148378645461</c:v>
                </c:pt>
              </c:numCache>
            </c:numRef>
          </c:yVal>
          <c:smooth val="1"/>
          <c:extLst>
            <c:ext xmlns:c16="http://schemas.microsoft.com/office/drawing/2014/chart" uri="{C3380CC4-5D6E-409C-BE32-E72D297353CC}">
              <c16:uniqueId val="{00000001-9270-4571-A20E-0028C87B6A69}"/>
            </c:ext>
          </c:extLst>
        </c:ser>
        <c:ser>
          <c:idx val="2"/>
          <c:order val="2"/>
          <c:tx>
            <c:strRef>
              <c:f>'lab7'!$A$4</c:f>
              <c:strCache>
                <c:ptCount val="1"/>
                <c:pt idx="0">
                  <c:v>15000</c:v>
                </c:pt>
              </c:strCache>
            </c:strRef>
          </c:tx>
          <c:spPr>
            <a:ln w="19050" cap="rnd">
              <a:solidFill>
                <a:schemeClr val="accent3"/>
              </a:solidFill>
              <a:round/>
            </a:ln>
            <a:effectLst/>
          </c:spPr>
          <c:marker>
            <c:symbol val="diamond"/>
            <c:size val="5"/>
            <c:spPr>
              <a:solidFill>
                <a:schemeClr val="accent3"/>
              </a:solidFill>
              <a:ln w="9525">
                <a:solidFill>
                  <a:schemeClr val="accent3"/>
                </a:solidFill>
              </a:ln>
              <a:effectLst/>
            </c:spPr>
          </c:marker>
          <c:yVal>
            <c:numRef>
              <c:f>'lab7'!$B$4:$K$4</c:f>
              <c:numCache>
                <c:formatCode>0.000</c:formatCode>
                <c:ptCount val="10"/>
                <c:pt idx="0">
                  <c:v>1.5685289943168499</c:v>
                </c:pt>
                <c:pt idx="1">
                  <c:v>1.4607022647707899</c:v>
                </c:pt>
                <c:pt idx="2">
                  <c:v>1.4078594807090701</c:v>
                </c:pt>
                <c:pt idx="3">
                  <c:v>1.37971165730482</c:v>
                </c:pt>
                <c:pt idx="4">
                  <c:v>1.36641715449956</c:v>
                </c:pt>
                <c:pt idx="5">
                  <c:v>1.36774024270587</c:v>
                </c:pt>
                <c:pt idx="6">
                  <c:v>1.4129493075161099</c:v>
                </c:pt>
                <c:pt idx="7">
                  <c:v>1.4725557903962601</c:v>
                </c:pt>
                <c:pt idx="8">
                  <c:v>1.5576732984253701</c:v>
                </c:pt>
                <c:pt idx="9">
                  <c:v>1.5763875058876</c:v>
                </c:pt>
              </c:numCache>
            </c:numRef>
          </c:yVal>
          <c:smooth val="1"/>
          <c:extLst>
            <c:ext xmlns:c16="http://schemas.microsoft.com/office/drawing/2014/chart" uri="{C3380CC4-5D6E-409C-BE32-E72D297353CC}">
              <c16:uniqueId val="{00000002-9270-4571-A20E-0028C87B6A69}"/>
            </c:ext>
          </c:extLst>
        </c:ser>
        <c:ser>
          <c:idx val="3"/>
          <c:order val="3"/>
          <c:tx>
            <c:strRef>
              <c:f>'lab7'!$A$5</c:f>
              <c:strCache>
                <c:ptCount val="1"/>
                <c:pt idx="0">
                  <c:v>20000</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yVal>
            <c:numRef>
              <c:f>'lab7'!$B$5:$K$5</c:f>
              <c:numCache>
                <c:formatCode>0.000</c:formatCode>
                <c:ptCount val="10"/>
                <c:pt idx="0">
                  <c:v>1.5664424963855299</c:v>
                </c:pt>
                <c:pt idx="1">
                  <c:v>1.45873082521472</c:v>
                </c:pt>
                <c:pt idx="2">
                  <c:v>1.40594278169676</c:v>
                </c:pt>
                <c:pt idx="3">
                  <c:v>1.3777578886734101</c:v>
                </c:pt>
                <c:pt idx="4">
                  <c:v>1.36427530448523</c:v>
                </c:pt>
                <c:pt idx="5">
                  <c:v>1.36510746769188</c:v>
                </c:pt>
                <c:pt idx="6">
                  <c:v>1.40910099789607</c:v>
                </c:pt>
                <c:pt idx="7">
                  <c:v>1.46741869865195</c:v>
                </c:pt>
                <c:pt idx="8">
                  <c:v>1.55067417721012</c:v>
                </c:pt>
                <c:pt idx="9">
                  <c:v>1.6091181722946299</c:v>
                </c:pt>
              </c:numCache>
            </c:numRef>
          </c:yVal>
          <c:smooth val="1"/>
          <c:extLst>
            <c:ext xmlns:c16="http://schemas.microsoft.com/office/drawing/2014/chart" uri="{C3380CC4-5D6E-409C-BE32-E72D297353CC}">
              <c16:uniqueId val="{00000003-9270-4571-A20E-0028C87B6A69}"/>
            </c:ext>
          </c:extLst>
        </c:ser>
        <c:ser>
          <c:idx val="4"/>
          <c:order val="4"/>
          <c:tx>
            <c:strRef>
              <c:f>'lab7'!$A$6</c:f>
              <c:strCache>
                <c:ptCount val="1"/>
                <c:pt idx="0">
                  <c:v>25000</c:v>
                </c:pt>
              </c:strCache>
            </c:strRef>
          </c:tx>
          <c:spPr>
            <a:ln w="19050" cap="rnd">
              <a:solidFill>
                <a:schemeClr val="accent5"/>
              </a:solidFill>
              <a:round/>
            </a:ln>
            <a:effectLst/>
          </c:spPr>
          <c:marker>
            <c:symbol val="x"/>
            <c:size val="5"/>
            <c:spPr>
              <a:noFill/>
              <a:ln w="9525">
                <a:solidFill>
                  <a:schemeClr val="accent5"/>
                </a:solidFill>
              </a:ln>
              <a:effectLst/>
            </c:spPr>
          </c:marker>
          <c:yVal>
            <c:numRef>
              <c:f>'lab7'!$B$6:$K$6</c:f>
              <c:numCache>
                <c:formatCode>0.000</c:formatCode>
                <c:ptCount val="10"/>
                <c:pt idx="0">
                  <c:v>1.56480803384818</c:v>
                </c:pt>
                <c:pt idx="1">
                  <c:v>1.45718697444659</c:v>
                </c:pt>
                <c:pt idx="2">
                  <c:v>1.40444206115349</c:v>
                </c:pt>
                <c:pt idx="3">
                  <c:v>1.3762282384718301</c:v>
                </c:pt>
                <c:pt idx="4">
                  <c:v>1.3625980129541699</c:v>
                </c:pt>
                <c:pt idx="5">
                  <c:v>1.3630423358694701</c:v>
                </c:pt>
                <c:pt idx="6">
                  <c:v>1.4060931132475101</c:v>
                </c:pt>
                <c:pt idx="7">
                  <c:v>1.4634146277964499</c:v>
                </c:pt>
                <c:pt idx="8">
                  <c:v>1.5452444835466901</c:v>
                </c:pt>
                <c:pt idx="9">
                  <c:v>1.6350250408754501</c:v>
                </c:pt>
              </c:numCache>
            </c:numRef>
          </c:yVal>
          <c:smooth val="1"/>
          <c:extLst>
            <c:ext xmlns:c16="http://schemas.microsoft.com/office/drawing/2014/chart" uri="{C3380CC4-5D6E-409C-BE32-E72D297353CC}">
              <c16:uniqueId val="{00000004-9270-4571-A20E-0028C87B6A69}"/>
            </c:ext>
          </c:extLst>
        </c:ser>
        <c:ser>
          <c:idx val="5"/>
          <c:order val="5"/>
          <c:tx>
            <c:strRef>
              <c:f>'lab7'!$A$7</c:f>
              <c:strCache>
                <c:ptCount val="1"/>
                <c:pt idx="0">
                  <c:v>30000</c:v>
                </c:pt>
              </c:strCache>
            </c:strRef>
          </c:tx>
          <c:spPr>
            <a:ln w="19050" cap="rnd">
              <a:solidFill>
                <a:schemeClr val="accent6"/>
              </a:solidFill>
              <a:round/>
            </a:ln>
            <a:effectLst/>
          </c:spPr>
          <c:marker>
            <c:symbol val="star"/>
            <c:size val="5"/>
            <c:spPr>
              <a:noFill/>
              <a:ln w="9525">
                <a:solidFill>
                  <a:schemeClr val="accent6"/>
                </a:solidFill>
              </a:ln>
              <a:effectLst/>
            </c:spPr>
          </c:marker>
          <c:yVal>
            <c:numRef>
              <c:f>'lab7'!$B$7:$K$7</c:f>
              <c:numCache>
                <c:formatCode>0.000</c:formatCode>
                <c:ptCount val="10"/>
                <c:pt idx="0">
                  <c:v>1.5634625106220399</c:v>
                </c:pt>
                <c:pt idx="1">
                  <c:v>1.45591635901876</c:v>
                </c:pt>
                <c:pt idx="2">
                  <c:v>1.4032071207000101</c:v>
                </c:pt>
                <c:pt idx="3">
                  <c:v>1.3749695559555599</c:v>
                </c:pt>
                <c:pt idx="4">
                  <c:v>1.3612175801362201</c:v>
                </c:pt>
                <c:pt idx="5">
                  <c:v>1.36134048121113</c:v>
                </c:pt>
                <c:pt idx="6">
                  <c:v>1.4036213186166799</c:v>
                </c:pt>
                <c:pt idx="7">
                  <c:v>1.4601314348997001</c:v>
                </c:pt>
                <c:pt idx="8">
                  <c:v>1.5408086804721499</c:v>
                </c:pt>
                <c:pt idx="9">
                  <c:v>1.6565394650131999</c:v>
                </c:pt>
              </c:numCache>
            </c:numRef>
          </c:yVal>
          <c:smooth val="1"/>
          <c:extLst>
            <c:ext xmlns:c16="http://schemas.microsoft.com/office/drawing/2014/chart" uri="{C3380CC4-5D6E-409C-BE32-E72D297353CC}">
              <c16:uniqueId val="{00000005-9270-4571-A20E-0028C87B6A69}"/>
            </c:ext>
          </c:extLst>
        </c:ser>
        <c:ser>
          <c:idx val="6"/>
          <c:order val="6"/>
          <c:tx>
            <c:strRef>
              <c:f>'lab7'!$A$8</c:f>
              <c:strCache>
                <c:ptCount val="1"/>
                <c:pt idx="0">
                  <c:v>35000</c:v>
                </c:pt>
              </c:strCache>
            </c:strRef>
          </c:tx>
          <c:spPr>
            <a:ln w="19050" cap="rnd">
              <a:solidFill>
                <a:schemeClr val="accent1">
                  <a:lumMod val="60000"/>
                </a:schemeClr>
              </a:solidFill>
              <a:round/>
            </a:ln>
            <a:effectLst/>
          </c:spPr>
          <c:marker>
            <c:symbol val="dot"/>
            <c:size val="5"/>
            <c:spPr>
              <a:solidFill>
                <a:schemeClr val="accent1">
                  <a:lumMod val="60000"/>
                </a:schemeClr>
              </a:solidFill>
              <a:ln w="9525">
                <a:solidFill>
                  <a:schemeClr val="accent1">
                    <a:lumMod val="60000"/>
                  </a:schemeClr>
                </a:solidFill>
              </a:ln>
              <a:effectLst/>
            </c:spPr>
          </c:marker>
          <c:yVal>
            <c:numRef>
              <c:f>'lab7'!$B$8:$K$8</c:f>
              <c:numCache>
                <c:formatCode>0.000</c:formatCode>
                <c:ptCount val="10"/>
                <c:pt idx="0">
                  <c:v>1.5623180069190099</c:v>
                </c:pt>
                <c:pt idx="1">
                  <c:v>1.4548357985628899</c:v>
                </c:pt>
                <c:pt idx="2">
                  <c:v>1.40215702499137</c:v>
                </c:pt>
                <c:pt idx="3">
                  <c:v>1.37389931727002</c:v>
                </c:pt>
                <c:pt idx="4">
                  <c:v>1.36004363706831</c:v>
                </c:pt>
                <c:pt idx="5">
                  <c:v>1.35989162854303</c:v>
                </c:pt>
                <c:pt idx="6">
                  <c:v>1.40152188841499</c:v>
                </c:pt>
                <c:pt idx="7">
                  <c:v>1.45734791519413</c:v>
                </c:pt>
                <c:pt idx="8">
                  <c:v>1.5370592515550401</c:v>
                </c:pt>
                <c:pt idx="9">
                  <c:v>1.6749790035907299</c:v>
                </c:pt>
              </c:numCache>
            </c:numRef>
          </c:yVal>
          <c:smooth val="1"/>
          <c:extLst>
            <c:ext xmlns:c16="http://schemas.microsoft.com/office/drawing/2014/chart" uri="{C3380CC4-5D6E-409C-BE32-E72D297353CC}">
              <c16:uniqueId val="{00000006-9270-4571-A20E-0028C87B6A69}"/>
            </c:ext>
          </c:extLst>
        </c:ser>
        <c:ser>
          <c:idx val="7"/>
          <c:order val="7"/>
          <c:tx>
            <c:strRef>
              <c:f>'lab7'!$A$9</c:f>
              <c:strCache>
                <c:ptCount val="1"/>
                <c:pt idx="0">
                  <c:v>40000</c:v>
                </c:pt>
              </c:strCache>
            </c:strRef>
          </c:tx>
          <c:spPr>
            <a:ln w="19050" cap="rnd">
              <a:solidFill>
                <a:schemeClr val="accent2">
                  <a:lumMod val="60000"/>
                </a:schemeClr>
              </a:solidFill>
              <a:round/>
            </a:ln>
            <a:effectLst/>
          </c:spPr>
          <c:marker>
            <c:symbol val="dash"/>
            <c:size val="5"/>
            <c:spPr>
              <a:solidFill>
                <a:schemeClr val="accent2">
                  <a:lumMod val="60000"/>
                </a:schemeClr>
              </a:solidFill>
              <a:ln w="9525">
                <a:solidFill>
                  <a:schemeClr val="accent2">
                    <a:lumMod val="60000"/>
                  </a:schemeClr>
                </a:solidFill>
              </a:ln>
              <a:effectLst/>
            </c:spPr>
          </c:marker>
          <c:yVal>
            <c:numRef>
              <c:f>'lab7'!$B$9:$K$9</c:f>
              <c:numCache>
                <c:formatCode>0.000</c:formatCode>
                <c:ptCount val="10"/>
                <c:pt idx="0">
                  <c:v>1.56132160913661</c:v>
                </c:pt>
                <c:pt idx="1">
                  <c:v>1.4538952418898401</c:v>
                </c:pt>
                <c:pt idx="2">
                  <c:v>1.40124307693687</c:v>
                </c:pt>
                <c:pt idx="3">
                  <c:v>1.37296786922838</c:v>
                </c:pt>
                <c:pt idx="4">
                  <c:v>1.3590217994795</c:v>
                </c:pt>
                <c:pt idx="5">
                  <c:v>1.3586293364069899</c:v>
                </c:pt>
                <c:pt idx="6">
                  <c:v>1.3996964262985601</c:v>
                </c:pt>
                <c:pt idx="7">
                  <c:v>1.45493140017333</c:v>
                </c:pt>
                <c:pt idx="8">
                  <c:v>1.5338124275963501</c:v>
                </c:pt>
                <c:pt idx="9">
                  <c:v>1.6911403961406799</c:v>
                </c:pt>
              </c:numCache>
            </c:numRef>
          </c:yVal>
          <c:smooth val="1"/>
          <c:extLst>
            <c:ext xmlns:c16="http://schemas.microsoft.com/office/drawing/2014/chart" uri="{C3380CC4-5D6E-409C-BE32-E72D297353CC}">
              <c16:uniqueId val="{00000007-9270-4571-A20E-0028C87B6A69}"/>
            </c:ext>
          </c:extLst>
        </c:ser>
        <c:ser>
          <c:idx val="8"/>
          <c:order val="8"/>
          <c:tx>
            <c:strRef>
              <c:f>'lab7'!$A$10</c:f>
              <c:strCache>
                <c:ptCount val="1"/>
                <c:pt idx="0">
                  <c:v>45000</c:v>
                </c:pt>
              </c:strCache>
            </c:strRef>
          </c:tx>
          <c:spPr>
            <a:ln w="19050" cap="rnd">
              <a:solidFill>
                <a:schemeClr val="accent3">
                  <a:lumMod val="60000"/>
                </a:schemeClr>
              </a:solidFill>
              <a:prstDash val="dash"/>
              <a:round/>
            </a:ln>
            <a:effectLst/>
          </c:spPr>
          <c:marker>
            <c:symbol val="circle"/>
            <c:size val="5"/>
            <c:spPr>
              <a:solidFill>
                <a:schemeClr val="accent3">
                  <a:lumMod val="60000"/>
                </a:schemeClr>
              </a:solidFill>
              <a:ln w="9525">
                <a:solidFill>
                  <a:schemeClr val="accent3">
                    <a:lumMod val="60000"/>
                  </a:schemeClr>
                </a:solidFill>
                <a:prstDash val="dash"/>
              </a:ln>
              <a:effectLst/>
            </c:spPr>
          </c:marker>
          <c:yVal>
            <c:numRef>
              <c:f>'lab7'!$B$10:$K$10</c:f>
              <c:numCache>
                <c:formatCode>0.000</c:formatCode>
                <c:ptCount val="10"/>
                <c:pt idx="0">
                  <c:v>1.5604389453966701</c:v>
                </c:pt>
                <c:pt idx="1">
                  <c:v>1.4530621854860699</c:v>
                </c:pt>
                <c:pt idx="2">
                  <c:v>1.4004336603790599</c:v>
                </c:pt>
                <c:pt idx="3">
                  <c:v>1.37214298306812</c:v>
                </c:pt>
                <c:pt idx="4">
                  <c:v>1.35811675748878</c:v>
                </c:pt>
                <c:pt idx="5">
                  <c:v>1.3575104177608599</c:v>
                </c:pt>
                <c:pt idx="6">
                  <c:v>1.39808112001922</c:v>
                </c:pt>
                <c:pt idx="7">
                  <c:v>1.4527959924145299</c:v>
                </c:pt>
                <c:pt idx="8">
                  <c:v>1.5309495884288999</c:v>
                </c:pt>
                <c:pt idx="9">
                  <c:v>1.70554334182008</c:v>
                </c:pt>
              </c:numCache>
            </c:numRef>
          </c:yVal>
          <c:smooth val="1"/>
          <c:extLst>
            <c:ext xmlns:c16="http://schemas.microsoft.com/office/drawing/2014/chart" uri="{C3380CC4-5D6E-409C-BE32-E72D297353CC}">
              <c16:uniqueId val="{00000008-9270-4571-A20E-0028C87B6A69}"/>
            </c:ext>
          </c:extLst>
        </c:ser>
        <c:ser>
          <c:idx val="9"/>
          <c:order val="9"/>
          <c:tx>
            <c:strRef>
              <c:f>'lab7'!$A$11</c:f>
              <c:strCache>
                <c:ptCount val="1"/>
                <c:pt idx="0">
                  <c:v>50000</c:v>
                </c:pt>
              </c:strCache>
            </c:strRef>
          </c:tx>
          <c:spPr>
            <a:ln w="19050" cap="rnd">
              <a:solidFill>
                <a:schemeClr val="accent4">
                  <a:lumMod val="60000"/>
                </a:schemeClr>
              </a:solidFill>
              <a:round/>
            </a:ln>
            <a:effectLst/>
          </c:spPr>
          <c:marker>
            <c:symbol val="plus"/>
            <c:size val="5"/>
            <c:spPr>
              <a:noFill/>
              <a:ln w="9525">
                <a:solidFill>
                  <a:schemeClr val="accent4">
                    <a:lumMod val="60000"/>
                  </a:schemeClr>
                </a:solidFill>
              </a:ln>
              <a:effectLst/>
            </c:spPr>
          </c:marker>
          <c:yVal>
            <c:numRef>
              <c:f>'lab7'!$B$11:$K$11</c:f>
              <c:numCache>
                <c:formatCode>0.000</c:formatCode>
                <c:ptCount val="10"/>
                <c:pt idx="0">
                  <c:v>1.5596464355706201</c:v>
                </c:pt>
                <c:pt idx="1">
                  <c:v>1.45231432525524</c:v>
                </c:pt>
                <c:pt idx="2">
                  <c:v>1.3997070887385801</c:v>
                </c:pt>
                <c:pt idx="3">
                  <c:v>1.3714025444323801</c:v>
                </c:pt>
                <c:pt idx="4">
                  <c:v>1.35730427887506</c:v>
                </c:pt>
                <c:pt idx="5">
                  <c:v>1.3565052183612001</c:v>
                </c:pt>
                <c:pt idx="6">
                  <c:v>1.3966322170461101</c:v>
                </c:pt>
                <c:pt idx="7">
                  <c:v>1.4508828698424301</c:v>
                </c:pt>
                <c:pt idx="8">
                  <c:v>1.5283897044391701</c:v>
                </c:pt>
                <c:pt idx="9">
                  <c:v>1.71854614952587</c:v>
                </c:pt>
              </c:numCache>
            </c:numRef>
          </c:yVal>
          <c:smooth val="1"/>
          <c:extLst>
            <c:ext xmlns:c16="http://schemas.microsoft.com/office/drawing/2014/chart" uri="{C3380CC4-5D6E-409C-BE32-E72D297353CC}">
              <c16:uniqueId val="{00000009-9270-4571-A20E-0028C87B6A69}"/>
            </c:ext>
          </c:extLst>
        </c:ser>
        <c:dLbls>
          <c:showLegendKey val="0"/>
          <c:showVal val="0"/>
          <c:showCatName val="0"/>
          <c:showSerName val="0"/>
          <c:showPercent val="0"/>
          <c:showBubbleSize val="0"/>
        </c:dLbls>
        <c:axId val="1969698735"/>
        <c:axId val="1969694991"/>
      </c:scatterChart>
      <c:valAx>
        <c:axId val="1969698735"/>
        <c:scaling>
          <c:orientation val="minMax"/>
          <c:max val="1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i="1">
                  <a:latin typeface="Times New Roman" panose="02020603050405020304" pitchFamily="18" charset="0"/>
                  <a:cs typeface="Times New Roman" panose="02020603050405020304" pitchFamily="18" charset="0"/>
                </a:endParaRPr>
              </a:p>
            </c:rich>
          </c:tx>
          <c:layout>
            <c:manualLayout>
              <c:xMode val="edge"/>
              <c:yMode val="edge"/>
              <c:x val="0.86459249412005312"/>
              <c:y val="0.858037811310349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4991"/>
        <c:crosses val="autoZero"/>
        <c:crossBetween val="midCat"/>
        <c:majorUnit val="1"/>
      </c:valAx>
      <c:valAx>
        <c:axId val="1969694991"/>
        <c:scaling>
          <c:orientation val="minMax"/>
          <c:min val="1.3"/>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b="0" i="1" baseline="0">
                    <a:effectLst/>
                    <a:latin typeface="Times New Roman" panose="02020603050405020304" pitchFamily="18" charset="0"/>
                    <a:cs typeface="Times New Roman" panose="02020603050405020304" pitchFamily="18" charset="0"/>
                  </a:rPr>
                  <a:t>χ</a:t>
                </a:r>
                <a:endParaRPr lang="ru-RU" sz="1400" i="1">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ru-RU"/>
              </a:p>
            </c:rich>
          </c:tx>
          <c:layout>
            <c:manualLayout>
              <c:xMode val="edge"/>
              <c:yMode val="edge"/>
              <c:x val="6.8747364206592818E-2"/>
              <c:y val="2.909313285950016E-4"/>
            </c:manualLayout>
          </c:layout>
          <c:overlay val="0"/>
          <c:spPr>
            <a:noFill/>
            <a:ln>
              <a:noFill/>
            </a:ln>
            <a:effectLst/>
          </c:spPr>
          <c:txPr>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8735"/>
        <c:crosses val="autoZero"/>
        <c:crossBetween val="midCat"/>
      </c:valAx>
      <c:spPr>
        <a:noFill/>
        <a:ln>
          <a:noFill/>
        </a:ln>
        <a:effectLst/>
      </c:spPr>
    </c:plotArea>
    <c:legend>
      <c:legendPos val="r"/>
      <c:layout>
        <c:manualLayout>
          <c:xMode val="edge"/>
          <c:yMode val="edge"/>
          <c:x val="0.8441558441558441"/>
          <c:y val="8.333446148210015E-2"/>
          <c:w val="0.15584415584415584"/>
          <c:h val="0.74912025117288328"/>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73862642169729"/>
          <c:y val="0.11922462817147857"/>
          <c:w val="0.68277172250020468"/>
          <c:h val="0.7132107473923901"/>
        </c:manualLayout>
      </c:layout>
      <c:scatterChart>
        <c:scatterStyle val="lineMarker"/>
        <c:varyColors val="0"/>
        <c:ser>
          <c:idx val="0"/>
          <c:order val="0"/>
          <c:tx>
            <c:strRef>
              <c:f>'lab7'!$B$18</c:f>
              <c:strCache>
                <c:ptCount val="1"/>
                <c:pt idx="0">
                  <c:v>Е</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'lab7'!$B$19:$B$28</c:f>
              <c:numCache>
                <c:formatCode>0.000</c:formatCode>
                <c:ptCount val="10"/>
                <c:pt idx="0">
                  <c:v>48.523015846651298</c:v>
                </c:pt>
                <c:pt idx="1">
                  <c:v>50.328789796185802</c:v>
                </c:pt>
                <c:pt idx="2">
                  <c:v>51.446729510557397</c:v>
                </c:pt>
                <c:pt idx="3">
                  <c:v>52.268227287364198</c:v>
                </c:pt>
                <c:pt idx="4">
                  <c:v>52.921899093152199</c:v>
                </c:pt>
                <c:pt idx="5">
                  <c:v>53.466814491390203</c:v>
                </c:pt>
                <c:pt idx="6">
                  <c:v>53.935215044675502</c:v>
                </c:pt>
                <c:pt idx="7">
                  <c:v>54.346704623144497</c:v>
                </c:pt>
                <c:pt idx="8">
                  <c:v>54.714125865653102</c:v>
                </c:pt>
                <c:pt idx="9">
                  <c:v>55.046364783628803</c:v>
                </c:pt>
              </c:numCache>
            </c:numRef>
          </c:yVal>
          <c:smooth val="1"/>
          <c:extLst>
            <c:ext xmlns:c16="http://schemas.microsoft.com/office/drawing/2014/chart" uri="{C3380CC4-5D6E-409C-BE32-E72D297353CC}">
              <c16:uniqueId val="{00000000-FF01-4433-9471-1531FF5C1EDA}"/>
            </c:ext>
          </c:extLst>
        </c:ser>
        <c:ser>
          <c:idx val="1"/>
          <c:order val="1"/>
          <c:tx>
            <c:strRef>
              <c:f>'lab7'!$C$18</c:f>
              <c:strCache>
                <c:ptCount val="1"/>
                <c:pt idx="0">
                  <c:v>Е</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'lab7'!$C$19:$C$28</c:f>
              <c:numCache>
                <c:formatCode>0.000</c:formatCode>
                <c:ptCount val="10"/>
                <c:pt idx="0">
                  <c:v>55.771090210800203</c:v>
                </c:pt>
                <c:pt idx="1">
                  <c:v>57.406701002299101</c:v>
                </c:pt>
                <c:pt idx="2">
                  <c:v>58.416125654287903</c:v>
                </c:pt>
                <c:pt idx="3">
                  <c:v>59.156629269546499</c:v>
                </c:pt>
                <c:pt idx="4">
                  <c:v>59.745222857883299</c:v>
                </c:pt>
                <c:pt idx="5">
                  <c:v>60.2355048661097</c:v>
                </c:pt>
                <c:pt idx="6">
                  <c:v>60.656699038865099</c:v>
                </c:pt>
                <c:pt idx="7">
                  <c:v>61.026561275529097</c:v>
                </c:pt>
                <c:pt idx="8">
                  <c:v>61.356705069626599</c:v>
                </c:pt>
                <c:pt idx="9">
                  <c:v>61.655138693561703</c:v>
                </c:pt>
              </c:numCache>
            </c:numRef>
          </c:yVal>
          <c:smooth val="1"/>
          <c:extLst>
            <c:ext xmlns:c16="http://schemas.microsoft.com/office/drawing/2014/chart" uri="{C3380CC4-5D6E-409C-BE32-E72D297353CC}">
              <c16:uniqueId val="{00000001-FF01-4433-9471-1531FF5C1EDA}"/>
            </c:ext>
          </c:extLst>
        </c:ser>
        <c:dLbls>
          <c:showLegendKey val="0"/>
          <c:showVal val="0"/>
          <c:showCatName val="0"/>
          <c:showSerName val="0"/>
          <c:showPercent val="0"/>
          <c:showBubbleSize val="0"/>
        </c:dLbls>
        <c:axId val="1969698735"/>
        <c:axId val="1969694991"/>
      </c:scatterChart>
      <c:valAx>
        <c:axId val="1969698735"/>
        <c:scaling>
          <c:orientation val="minMax"/>
          <c:max val="50000"/>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i="1">
                  <a:latin typeface="Times New Roman" panose="02020603050405020304" pitchFamily="18" charset="0"/>
                  <a:cs typeface="Times New Roman" panose="02020603050405020304" pitchFamily="18" charset="0"/>
                </a:endParaRPr>
              </a:p>
            </c:rich>
          </c:tx>
          <c:layout>
            <c:manualLayout>
              <c:xMode val="edge"/>
              <c:yMode val="edge"/>
              <c:x val="0.86824991703623255"/>
              <c:y val="0.8580381046406366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2700000" spcFirstLastPara="1" vertOverflow="ellipsis"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4991"/>
        <c:crosses val="autoZero"/>
        <c:crossBetween val="midCat"/>
        <c:majorUnit val="5000"/>
      </c:valAx>
      <c:valAx>
        <c:axId val="1969694991"/>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E</a:t>
                </a:r>
                <a:r>
                  <a:rPr lang="en-US" sz="1400">
                    <a:latin typeface="Times New Roman" panose="02020603050405020304" pitchFamily="18" charset="0"/>
                    <a:cs typeface="Times New Roman" panose="02020603050405020304" pitchFamily="18" charset="0"/>
                  </a:rPr>
                  <a:t>, </a:t>
                </a:r>
                <a:r>
                  <a:rPr lang="ru-RU" sz="1400">
                    <a:latin typeface="Times New Roman" panose="02020603050405020304" pitchFamily="18" charset="0"/>
                    <a:cs typeface="Times New Roman" panose="02020603050405020304" pitchFamily="18" charset="0"/>
                  </a:rPr>
                  <a:t>г/с</a:t>
                </a:r>
                <a:endParaRPr lang="ru-RU">
                  <a:latin typeface="Times New Roman" panose="02020603050405020304" pitchFamily="18" charset="0"/>
                  <a:cs typeface="Times New Roman" panose="02020603050405020304" pitchFamily="18" charset="0"/>
                </a:endParaRPr>
              </a:p>
            </c:rich>
          </c:tx>
          <c:layout>
            <c:manualLayout>
              <c:xMode val="edge"/>
              <c:yMode val="edge"/>
              <c:x val="4.6148512685914266E-2"/>
              <c:y val="2.9090113735783028E-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8735"/>
        <c:crosses val="autoZero"/>
        <c:crossBetween val="midCat"/>
        <c:majorUnit val="5"/>
      </c:valAx>
      <c:spPr>
        <a:noFill/>
        <a:ln>
          <a:noFill/>
        </a:ln>
        <a:effectLst/>
      </c:spPr>
    </c:plotArea>
    <c:legend>
      <c:legendPos val="r"/>
      <c:layout>
        <c:manualLayout>
          <c:xMode val="edge"/>
          <c:yMode val="edge"/>
          <c:x val="0.85648604269293926"/>
          <c:y val="0.41688805133787521"/>
          <c:w val="8.4400656814449915E-2"/>
          <c:h val="0.18256010830992464"/>
        </c:manualLayout>
      </c:layout>
      <c:overlay val="0"/>
      <c:spPr>
        <a:noFill/>
        <a:ln>
          <a:noFill/>
        </a:ln>
        <a:effectLst/>
      </c:spPr>
      <c:txPr>
        <a:bodyPr rot="0" spcFirstLastPara="1" vertOverflow="ellipsis" vert="horz" wrap="square" anchor="ctr" anchorCtr="1"/>
        <a:lstStyle/>
        <a:p>
          <a:pPr>
            <a:defRPr sz="1400" b="0"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73862642169729"/>
          <c:y val="0.11922462817147857"/>
          <c:w val="0.68293158355205608"/>
          <c:h val="0.7132107473923901"/>
        </c:manualLayout>
      </c:layout>
      <c:scatterChart>
        <c:scatterStyle val="lineMarker"/>
        <c:varyColors val="0"/>
        <c:ser>
          <c:idx val="0"/>
          <c:order val="0"/>
          <c:tx>
            <c:strRef>
              <c:f>'lab7'!$D$18</c:f>
              <c:strCache>
                <c:ptCount val="1"/>
                <c:pt idx="0">
                  <c:v>η</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'lab7'!$F$19:$F$28</c:f>
              <c:numCache>
                <c:formatCode>0.00</c:formatCode>
                <c:ptCount val="10"/>
                <c:pt idx="0">
                  <c:v>87.003886176954708</c:v>
                </c:pt>
                <c:pt idx="1">
                  <c:v>87.670583603419701</c:v>
                </c:pt>
                <c:pt idx="2">
                  <c:v>88.069396822076101</c:v>
                </c:pt>
                <c:pt idx="3">
                  <c:v>88.355655034374308</c:v>
                </c:pt>
                <c:pt idx="4">
                  <c:v>88.579298162529597</c:v>
                </c:pt>
                <c:pt idx="5">
                  <c:v>88.762955685745808</c:v>
                </c:pt>
                <c:pt idx="6">
                  <c:v>88.918810122056101</c:v>
                </c:pt>
                <c:pt idx="7">
                  <c:v>89.054181469891901</c:v>
                </c:pt>
                <c:pt idx="8">
                  <c:v>89.173833248647298</c:v>
                </c:pt>
                <c:pt idx="9">
                  <c:v>89.281065536516195</c:v>
                </c:pt>
              </c:numCache>
            </c:numRef>
          </c:yVal>
          <c:smooth val="1"/>
          <c:extLst>
            <c:ext xmlns:c16="http://schemas.microsoft.com/office/drawing/2014/chart" uri="{C3380CC4-5D6E-409C-BE32-E72D297353CC}">
              <c16:uniqueId val="{00000000-4A6D-4612-9BC2-A27CCC081BC4}"/>
            </c:ext>
          </c:extLst>
        </c:ser>
        <c:ser>
          <c:idx val="1"/>
          <c:order val="1"/>
          <c:tx>
            <c:strRef>
              <c:f>'lab7'!$E$18</c:f>
              <c:strCache>
                <c:ptCount val="1"/>
                <c:pt idx="0">
                  <c:v>К</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'lab7'!$G$19:$G$28</c:f>
              <c:numCache>
                <c:formatCode>0.00</c:formatCode>
                <c:ptCount val="10"/>
                <c:pt idx="0">
                  <c:v>50.485645307999803</c:v>
                </c:pt>
                <c:pt idx="1">
                  <c:v>51.429378496000197</c:v>
                </c:pt>
                <c:pt idx="2">
                  <c:v>51.649453616000194</c:v>
                </c:pt>
                <c:pt idx="3">
                  <c:v>51.569461089600097</c:v>
                </c:pt>
                <c:pt idx="4">
                  <c:v>51.329404324000109</c:v>
                </c:pt>
                <c:pt idx="5">
                  <c:v>50.993623740000103</c:v>
                </c:pt>
                <c:pt idx="6">
                  <c:v>50.597073144000106</c:v>
                </c:pt>
                <c:pt idx="7">
                  <c:v>50.160786952000002</c:v>
                </c:pt>
                <c:pt idx="8">
                  <c:v>49.698322652000002</c:v>
                </c:pt>
                <c:pt idx="9">
                  <c:v>49.218852632000001</c:v>
                </c:pt>
              </c:numCache>
            </c:numRef>
          </c:yVal>
          <c:smooth val="1"/>
          <c:extLst>
            <c:ext xmlns:c16="http://schemas.microsoft.com/office/drawing/2014/chart" uri="{C3380CC4-5D6E-409C-BE32-E72D297353CC}">
              <c16:uniqueId val="{00000001-4A6D-4612-9BC2-A27CCC081BC4}"/>
            </c:ext>
          </c:extLst>
        </c:ser>
        <c:dLbls>
          <c:showLegendKey val="0"/>
          <c:showVal val="0"/>
          <c:showCatName val="0"/>
          <c:showSerName val="0"/>
          <c:showPercent val="0"/>
          <c:showBubbleSize val="0"/>
        </c:dLbls>
        <c:axId val="1969698735"/>
        <c:axId val="1969694991"/>
      </c:scatterChart>
      <c:valAx>
        <c:axId val="1969698735"/>
        <c:scaling>
          <c:orientation val="minMax"/>
          <c:max val="50000"/>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i="1">
                  <a:latin typeface="Times New Roman" panose="02020603050405020304" pitchFamily="18" charset="0"/>
                  <a:cs typeface="Times New Roman" panose="02020603050405020304" pitchFamily="18" charset="0"/>
                </a:endParaRPr>
              </a:p>
            </c:rich>
          </c:tx>
          <c:layout>
            <c:manualLayout>
              <c:xMode val="edge"/>
              <c:yMode val="edge"/>
              <c:x val="0.85450673665791776"/>
              <c:y val="0.884591303932228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2700000" spcFirstLastPara="1" vertOverflow="ellipsis"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4991"/>
        <c:crosses val="autoZero"/>
        <c:crossBetween val="midCat"/>
        <c:majorUnit val="5000"/>
      </c:valAx>
      <c:valAx>
        <c:axId val="1969694991"/>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l-GR" sz="1400" b="0" i="1" baseline="0">
                    <a:effectLst/>
                    <a:latin typeface="Times New Roman" panose="02020603050405020304" pitchFamily="18" charset="0"/>
                    <a:cs typeface="Times New Roman" panose="02020603050405020304" pitchFamily="18" charset="0"/>
                  </a:rPr>
                  <a:t>η</a:t>
                </a:r>
                <a:r>
                  <a:rPr lang="ru-RU" sz="1400" b="0" i="0" baseline="-25000">
                    <a:effectLst/>
                    <a:latin typeface="Times New Roman" panose="02020603050405020304" pitchFamily="18" charset="0"/>
                    <a:cs typeface="Times New Roman" panose="02020603050405020304" pitchFamily="18" charset="0"/>
                  </a:rPr>
                  <a:t>сх</a:t>
                </a:r>
                <a:r>
                  <a:rPr lang="en-US" sz="1400" b="0" i="0" baseline="0">
                    <a:effectLst/>
                    <a:latin typeface="Times New Roman" panose="02020603050405020304" pitchFamily="18" charset="0"/>
                    <a:cs typeface="Times New Roman" panose="02020603050405020304" pitchFamily="18" charset="0"/>
                  </a:rPr>
                  <a:t>, </a:t>
                </a:r>
                <a:r>
                  <a:rPr lang="ru-RU" sz="1400" b="0" i="1" baseline="0">
                    <a:effectLst/>
                    <a:latin typeface="Times New Roman" panose="02020603050405020304" pitchFamily="18" charset="0"/>
                    <a:cs typeface="Times New Roman" panose="02020603050405020304" pitchFamily="18" charset="0"/>
                  </a:rPr>
                  <a:t>К</a:t>
                </a:r>
                <a:r>
                  <a:rPr lang="ru-RU" sz="1400" b="0" i="0" baseline="-25000">
                    <a:effectLst/>
                    <a:latin typeface="Times New Roman" panose="02020603050405020304" pitchFamily="18" charset="0"/>
                    <a:cs typeface="Times New Roman" panose="02020603050405020304" pitchFamily="18" charset="0"/>
                  </a:rPr>
                  <a:t>им</a:t>
                </a:r>
                <a:r>
                  <a:rPr lang="ru-RU" sz="1400" b="0" i="0" baseline="0">
                    <a:effectLst/>
                    <a:latin typeface="Times New Roman" panose="02020603050405020304" pitchFamily="18" charset="0"/>
                    <a:cs typeface="Times New Roman" panose="02020603050405020304" pitchFamily="18" charset="0"/>
                  </a:rPr>
                  <a:t>, %</a:t>
                </a:r>
                <a:endParaRPr lang="ru-RU" sz="1400">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ru-RU"/>
              </a:p>
            </c:rich>
          </c:tx>
          <c:layout>
            <c:manualLayout>
              <c:xMode val="edge"/>
              <c:yMode val="edge"/>
              <c:x val="3.2259623797025377E-2"/>
              <c:y val="0"/>
            </c:manualLayout>
          </c:layout>
          <c:overlay val="0"/>
          <c:spPr>
            <a:noFill/>
            <a:ln>
              <a:noFill/>
            </a:ln>
            <a:effectLst/>
          </c:spPr>
          <c:txPr>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8735"/>
        <c:crosses val="autoZero"/>
        <c:crossBetween val="midCat"/>
        <c:majorUnit val="10"/>
      </c:valAx>
      <c:spPr>
        <a:noFill/>
        <a:ln>
          <a:noFill/>
        </a:ln>
        <a:effectLst/>
      </c:spPr>
    </c:plotArea>
    <c:legend>
      <c:legendPos val="r"/>
      <c:layout>
        <c:manualLayout>
          <c:xMode val="edge"/>
          <c:yMode val="edge"/>
          <c:x val="0.84984829396325456"/>
          <c:y val="0.41901413499336865"/>
          <c:w val="8.9408508236811679E-2"/>
          <c:h val="0.17714623684179084"/>
        </c:manualLayout>
      </c:layout>
      <c:overlay val="0"/>
      <c:spPr>
        <a:noFill/>
        <a:ln>
          <a:noFill/>
        </a:ln>
        <a:effectLst/>
      </c:spPr>
      <c:txPr>
        <a:bodyPr rot="0" spcFirstLastPara="1" vertOverflow="ellipsis" vert="horz" wrap="square" anchor="ctr" anchorCtr="1"/>
        <a:lstStyle/>
        <a:p>
          <a:pPr>
            <a:defRPr sz="1400" b="0"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0.91736</cdr:x>
      <cdr:y>0.41116</cdr:y>
    </cdr:from>
    <cdr:to>
      <cdr:x>0.99124</cdr:x>
      <cdr:y>0.62965</cdr:y>
    </cdr:to>
    <cdr:sp macro="" textlink="">
      <cdr:nvSpPr>
        <cdr:cNvPr id="2" name="Надпись 5"/>
        <cdr:cNvSpPr txBox="1"/>
      </cdr:nvSpPr>
      <cdr:spPr>
        <a:xfrm xmlns:a="http://schemas.openxmlformats.org/drawingml/2006/main">
          <a:off x="5321335" y="1278539"/>
          <a:ext cx="428570" cy="679429"/>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эфф</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факт</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0.91112</cdr:x>
      <cdr:y>0.41446</cdr:y>
    </cdr:from>
    <cdr:to>
      <cdr:x>0.97778</cdr:x>
      <cdr:y>0.60603</cdr:y>
    </cdr:to>
    <cdr:sp macro="" textlink="">
      <cdr:nvSpPr>
        <cdr:cNvPr id="2" name="Надпись 5"/>
        <cdr:cNvSpPr txBox="1"/>
      </cdr:nvSpPr>
      <cdr:spPr>
        <a:xfrm xmlns:a="http://schemas.openxmlformats.org/drawingml/2006/main">
          <a:off x="5207028" y="1387481"/>
          <a:ext cx="380993" cy="641341"/>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сх</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им</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4AEE9-865B-4104-90BF-D4FFB3C3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974</Words>
  <Characters>5552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14</cp:revision>
  <cp:lastPrinted>2021-10-07T23:10:00Z</cp:lastPrinted>
  <dcterms:created xsi:type="dcterms:W3CDTF">2021-11-01T17:12:00Z</dcterms:created>
  <dcterms:modified xsi:type="dcterms:W3CDTF">2021-12-12T18:52:00Z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