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22B0F" w14:textId="5D465883" w:rsidR="00B048CC" w:rsidRDefault="00CA3E09">
      <w:r>
        <w:t>Como se ha mencionado antes, el anexo en si establece una especie de partición en el desarrollo de un objeto. Se podría decir que puede contener ciertos aspectos o parte del desarrollo que se tuvo originalmente planeado, pero en esencia, es como hacer el mismo desarrollo del objeto desde diferentes lugares.</w:t>
      </w:r>
    </w:p>
    <w:p w14:paraId="1B05F8A5" w14:textId="77777777" w:rsidR="00CA3E09" w:rsidRDefault="00CA3E09"/>
    <w:p w14:paraId="08931BD7" w14:textId="7D90C6C7" w:rsidR="00CA3E09" w:rsidRDefault="00CA3E09">
      <w:r>
        <w:t xml:space="preserve">Aunque esta definición que hemos dado suele variar según </w:t>
      </w:r>
      <w:r w:rsidRPr="00CA3E09">
        <w:rPr>
          <w:color w:val="FF0000"/>
        </w:rPr>
        <w:t>las condiciones o ciertos aspectos del anexo</w:t>
      </w:r>
      <w:r>
        <w:t>. Hay ciertas características que creo que nos vienen de utilidad (agarradas del paralelismo).</w:t>
      </w:r>
    </w:p>
    <w:p w14:paraId="17AC369A" w14:textId="23862D57" w:rsidR="000B5B84" w:rsidRPr="00D91074" w:rsidRDefault="000B5B84">
      <w:pPr>
        <w:rPr>
          <w:sz w:val="28"/>
          <w:szCs w:val="28"/>
        </w:rPr>
      </w:pPr>
      <w:r w:rsidRPr="00D91074">
        <w:rPr>
          <w:sz w:val="28"/>
          <w:szCs w:val="28"/>
        </w:rPr>
        <w:t>-</w:t>
      </w:r>
    </w:p>
    <w:p w14:paraId="3EBC3744" w14:textId="159AB5B6" w:rsidR="000B5B84" w:rsidRPr="00D91074" w:rsidRDefault="000B5B84" w:rsidP="000B5B84">
      <w:pPr>
        <w:rPr>
          <w:i/>
          <w:iCs/>
          <w:sz w:val="28"/>
          <w:szCs w:val="28"/>
        </w:rPr>
      </w:pPr>
      <w:r w:rsidRPr="00D91074">
        <w:rPr>
          <w:sz w:val="28"/>
          <w:szCs w:val="28"/>
        </w:rPr>
        <w:t>Pongamos un ejemplo antes de hacer este archivo (21/3/25) de lo que considerábamos un anexo: “</w:t>
      </w:r>
      <w:r w:rsidRPr="00D91074">
        <w:rPr>
          <w:i/>
          <w:iCs/>
          <w:sz w:val="28"/>
          <w:szCs w:val="28"/>
        </w:rPr>
        <w:t>En el disco duro externo: Meramente almacenamiento (Aunque es posible adjuntar alguna operación o sub-división de instrucciones.)</w:t>
      </w:r>
    </w:p>
    <w:p w14:paraId="1F569ACD" w14:textId="521FA83E" w:rsidR="000B5B84" w:rsidRDefault="000B5B84" w:rsidP="000B5B84">
      <w:pPr>
        <w:rPr>
          <w:sz w:val="28"/>
          <w:szCs w:val="28"/>
        </w:rPr>
      </w:pPr>
      <w:r w:rsidRPr="00D91074">
        <w:rPr>
          <w:i/>
          <w:iCs/>
          <w:sz w:val="28"/>
          <w:szCs w:val="28"/>
        </w:rPr>
        <w:t>&gt; Anexo al objeto Conocimientos y Exp : Estudio ciéntifico; Estudio técnico</w:t>
      </w:r>
      <w:r w:rsidRPr="00D91074">
        <w:rPr>
          <w:sz w:val="28"/>
          <w:szCs w:val="28"/>
        </w:rPr>
        <w:t>”</w:t>
      </w:r>
    </w:p>
    <w:p w14:paraId="1251046F" w14:textId="77777777" w:rsidR="00D51DEA" w:rsidRPr="00D91074" w:rsidRDefault="00D51DEA" w:rsidP="000B5B84">
      <w:pPr>
        <w:rPr>
          <w:sz w:val="28"/>
          <w:szCs w:val="28"/>
        </w:rPr>
      </w:pPr>
    </w:p>
    <w:p w14:paraId="55A0FF52" w14:textId="4C695D8C" w:rsidR="000B5B84" w:rsidRDefault="000B5B84" w:rsidP="000B5B84">
      <w:pPr>
        <w:rPr>
          <w:sz w:val="28"/>
          <w:szCs w:val="28"/>
        </w:rPr>
      </w:pPr>
      <w:r w:rsidRPr="00D91074">
        <w:rPr>
          <w:sz w:val="28"/>
          <w:szCs w:val="28"/>
        </w:rPr>
        <w:t>-</w:t>
      </w:r>
      <w:r w:rsidR="00D51DEA">
        <w:rPr>
          <w:sz w:val="28"/>
          <w:szCs w:val="28"/>
        </w:rPr>
        <w:t>------</w:t>
      </w:r>
    </w:p>
    <w:p w14:paraId="581C7F20" w14:textId="77777777" w:rsidR="00D51DEA" w:rsidRPr="00D91074" w:rsidRDefault="00D51DEA" w:rsidP="000B5B84">
      <w:pPr>
        <w:rPr>
          <w:sz w:val="28"/>
          <w:szCs w:val="28"/>
        </w:rPr>
      </w:pPr>
    </w:p>
    <w:p w14:paraId="746F2312" w14:textId="0CDEC80B" w:rsidR="000B5B84" w:rsidRDefault="000B5B84">
      <w:r>
        <w:t>Aquí tomamos en cuenta dos puntos: Presentación del anexo y ‘desarrollo del anexo’</w:t>
      </w:r>
    </w:p>
    <w:p w14:paraId="1E6E155E" w14:textId="2428FFEA" w:rsidR="0025521C" w:rsidRDefault="000B5B84">
      <w:r>
        <w:t>Presentación</w:t>
      </w:r>
      <w:r w:rsidR="0025521C">
        <w:t>/Introducción</w:t>
      </w:r>
      <w:r>
        <w:t xml:space="preserve"> del anexo: </w:t>
      </w:r>
      <w:r w:rsidR="0047623B">
        <w:t xml:space="preserve">Para empezar, </w:t>
      </w:r>
      <w:r w:rsidR="0025521C">
        <w:t>hemos concluido que el anexo debe constar de flexibilidad ante distintos tipos de situaciones… por lo que hemos elegido ciertos elementos que creo yo, se van a presentar en la mayoría de los anexos que se podrían crear:</w:t>
      </w:r>
    </w:p>
    <w:p w14:paraId="173DFBD1" w14:textId="3FF2378D" w:rsidR="0025521C" w:rsidRDefault="0025521C">
      <w:r>
        <w:t xml:space="preserve"> -Base: El anexo se debe hacer en un elemento aparte, aunque para la existencia de este se debe mencionar en el ‘desarrollo del objeto’ primero para que luego se haga el anexo en sí. Usualmente es un bloc de notas pero no descartamos que sea con un elemento diferente en un momento.</w:t>
      </w:r>
    </w:p>
    <w:p w14:paraId="641F9ADC" w14:textId="03D23F9A" w:rsidR="00A90924" w:rsidRDefault="00DA33F7">
      <w:r>
        <w:t>-Origen</w:t>
      </w:r>
      <w:r w:rsidR="00A90924">
        <w:t xml:space="preserve"> y llegada: Recuerda que usualmente tanto la propiedad o finalidad o hasta el ‘desarrollo del anexo’ suelen apuntar más hacia una relación dependiente </w:t>
      </w:r>
      <w:r w:rsidR="00A90924" w:rsidRPr="00A90924">
        <w:rPr>
          <w:color w:val="FF0000"/>
        </w:rPr>
        <w:t>en un punto con respecto del otro</w:t>
      </w:r>
      <w:r w:rsidR="00A90924">
        <w:t xml:space="preserve">. Aquí se introducen </w:t>
      </w:r>
      <w:r w:rsidR="00A90924" w:rsidRPr="00A90924">
        <w:rPr>
          <w:color w:val="FF0000"/>
          <w:highlight w:val="yellow"/>
        </w:rPr>
        <w:t>los puntos de anexo</w:t>
      </w:r>
      <w:r w:rsidR="00A90924">
        <w:t xml:space="preserve"> y estos justamente van a cimentar otro aspecto llamado “relación”. </w:t>
      </w:r>
    </w:p>
    <w:p w14:paraId="69D24113" w14:textId="6F55F109" w:rsidR="00A90924" w:rsidRDefault="00A90924">
      <w:r>
        <w:t>Tenemos 2 conceptos: Anexo ordinario y anexo compuesto.</w:t>
      </w:r>
      <w:r w:rsidR="00D91074">
        <w:t xml:space="preserve"> </w:t>
      </w:r>
      <w:r w:rsidR="00D91074" w:rsidRPr="00827DF3">
        <w:rPr>
          <w:color w:val="FF0000"/>
        </w:rPr>
        <w:t>El anexo ordinario se compone respectivamente de una ‘relación d</w:t>
      </w:r>
      <w:r w:rsidR="00827DF3">
        <w:rPr>
          <w:color w:val="FF0000"/>
        </w:rPr>
        <w:t>ependiente</w:t>
      </w:r>
      <w:r w:rsidR="00D91074" w:rsidRPr="00827DF3">
        <w:rPr>
          <w:color w:val="FF0000"/>
        </w:rPr>
        <w:t>’</w:t>
      </w:r>
      <w:r w:rsidR="00D91074">
        <w:t xml:space="preserve"> -&gt; </w:t>
      </w:r>
      <w:r w:rsidR="003357A6">
        <w:t>tenemos 2 puntos los cuales uno es el origen (por donde ocurre la creación de dicho anexo) y otro la llegada (por donde se establece el lugar para seguir desarrollando el objeto original).</w:t>
      </w:r>
    </w:p>
    <w:p w14:paraId="1B0FF4D0" w14:textId="7A8C6D1D" w:rsidR="003357A6" w:rsidRDefault="003357A6"/>
    <w:p w14:paraId="3AB0F7E0" w14:textId="4B1C4651" w:rsidR="003357A6" w:rsidRDefault="003357A6">
      <w:pPr>
        <w:rPr>
          <w:color w:val="FF0000"/>
        </w:rPr>
      </w:pPr>
      <w:r>
        <w:t>Pero el anexo compuesto es complicado. Haz de cuenta la imagen adjunta de Paint. Tenemos distintas posibilidades como que el punto de llegada se divide en 2 o al revés, tenemos 2 puntos de origen concurriendo a un solo punto de llegada… Y esto puede ser como tal el anexo en sí.</w:t>
      </w:r>
      <w:r w:rsidR="00827DF3">
        <w:t xml:space="preserve"> </w:t>
      </w:r>
      <w:r w:rsidR="00827DF3" w:rsidRPr="00827DF3">
        <w:rPr>
          <w:color w:val="FF0000"/>
        </w:rPr>
        <w:t>Entonces el anexo compuesto se puede componer de ‘relaciones dependientes o codependientes’</w:t>
      </w:r>
    </w:p>
    <w:p w14:paraId="24524B70" w14:textId="43A523CE" w:rsidR="00A90924" w:rsidRDefault="00A90924"/>
    <w:p w14:paraId="13C5D06C" w14:textId="6FEF6F72" w:rsidR="00A90924" w:rsidRDefault="00A90924">
      <w:r>
        <w:t>&gt;Puntos de anexo: Ten en cuenta que, aunque sea un ‘desarrollo del objeto’ pero en distintos lugares, es importante saber en que lugar se dio a cabo el anexo (una razón muy importante es el motivo de continuidad)</w:t>
      </w:r>
    </w:p>
    <w:p w14:paraId="62A323DB" w14:textId="0510CD57" w:rsidR="00A90924" w:rsidRDefault="00A90924">
      <w:r>
        <w:lastRenderedPageBreak/>
        <w:t>Entonces en una ‘relación dependiente’ tenemos un origen y llegada. Pero de igual manera en la ‘relación codependiente’ tenemos un origen y llegada (por motivos de continuidad)</w:t>
      </w:r>
      <w:r w:rsidR="0073518A">
        <w:t xml:space="preserve">. En los </w:t>
      </w:r>
      <w:r w:rsidR="0073518A" w:rsidRPr="0073518A">
        <w:rPr>
          <w:color w:val="FF0000"/>
        </w:rPr>
        <w:t>anexos compuestos</w:t>
      </w:r>
      <w:r w:rsidR="0073518A">
        <w:t xml:space="preserve"> usualmente pueden tener </w:t>
      </w:r>
      <w:r w:rsidR="0073518A" w:rsidRPr="00E25332">
        <w:rPr>
          <w:color w:val="FF0000"/>
        </w:rPr>
        <w:t>puntos de anexo compuestos</w:t>
      </w:r>
      <w:r w:rsidR="0073518A">
        <w:t xml:space="preserve"> </w:t>
      </w:r>
    </w:p>
    <w:p w14:paraId="26834732" w14:textId="1B695824" w:rsidR="00E25332" w:rsidRDefault="0073518A">
      <w:r>
        <w:t xml:space="preserve"> Clasificación:</w:t>
      </w:r>
      <w:r w:rsidR="00E25332">
        <w:t xml:space="preserve"> Punto singular: A la hora de hacer un anexo, tanto el origen como la llegada se mantienen como un solo punto</w:t>
      </w:r>
    </w:p>
    <w:p w14:paraId="32C9A6A1" w14:textId="7EC515C5" w:rsidR="00E25332" w:rsidRDefault="00E25332" w:rsidP="00E25332">
      <w:pPr>
        <w:tabs>
          <w:tab w:val="left" w:pos="3828"/>
        </w:tabs>
      </w:pPr>
      <w:r>
        <w:t xml:space="preserve">                              Punto compuesto: A la hora de hacer un anexo, es posible que el origen o la llegada se vea compuestos por diferentes puntos singulares… Curiosamente el punto compuesto como tal también se mantiene como un solo punto. Por lo que impide </w:t>
      </w:r>
      <w:r w:rsidRPr="00E25332">
        <w:rPr>
          <w:highlight w:val="yellow"/>
        </w:rPr>
        <w:t>variantes</w:t>
      </w:r>
      <w:r>
        <w:t xml:space="preserve"> de anexo.</w:t>
      </w:r>
    </w:p>
    <w:p w14:paraId="65A20F66" w14:textId="6E93D5FE" w:rsidR="0073518A" w:rsidRDefault="00A90924">
      <w:r>
        <w:t xml:space="preserve">-Relación: Básicamente nos referimos a la </w:t>
      </w:r>
      <w:r w:rsidR="0073518A">
        <w:t>afinidad entre puntos de anexos, de hecho, esto se ve en contraste con la propiedad/finalidad(es) del anexo en sí (ej: Se requiere almacenar, se hace un anexo y el origen viene siendo la carpeta que necesita dicha función… se hace una relación dependiente</w:t>
      </w:r>
      <w:r w:rsidR="00E25332">
        <w:t xml:space="preserve"> debido a que </w:t>
      </w:r>
      <w:r w:rsidR="00E25332" w:rsidRPr="00E25332">
        <w:rPr>
          <w:color w:val="FF0000"/>
        </w:rPr>
        <w:t>la existencia del punto de llegada</w:t>
      </w:r>
      <w:r w:rsidR="00E25332">
        <w:t xml:space="preserve"> se debe al origen</w:t>
      </w:r>
      <w:r w:rsidR="0073518A">
        <w:t>) aunque también depende del ‘desarrollo del anexo’ o los cambios que conlleva.</w:t>
      </w:r>
    </w:p>
    <w:p w14:paraId="2A7A6C58" w14:textId="4314D787" w:rsidR="00A90924" w:rsidRDefault="0073518A">
      <w:pPr>
        <w:rPr>
          <w:color w:val="FF0000"/>
        </w:rPr>
      </w:pPr>
      <w:r w:rsidRPr="0073518A">
        <w:rPr>
          <w:i/>
          <w:iCs/>
        </w:rPr>
        <w:t xml:space="preserve">Usualmente nos encontramos con 2 tipos.: </w:t>
      </w:r>
      <w:r>
        <w:rPr>
          <w:i/>
          <w:iCs/>
        </w:rPr>
        <w:t xml:space="preserve"> </w:t>
      </w:r>
      <w:r w:rsidRPr="0073518A">
        <w:rPr>
          <w:color w:val="FF0000"/>
        </w:rPr>
        <w:t>Relación dependiente y codependiente</w:t>
      </w:r>
    </w:p>
    <w:p w14:paraId="34B038F1" w14:textId="45818362" w:rsidR="0073518A" w:rsidRDefault="0073518A">
      <w:r w:rsidRPr="0073518A">
        <w:t>Re</w:t>
      </w:r>
      <w:r>
        <w:t xml:space="preserve">lación dependiente: </w:t>
      </w:r>
      <w:r w:rsidR="00E25332">
        <w:t>Básicamente la existencia del punto de anexo de llegada depende del punto de anexo de origen. Aunque también puede influir otros factores como el mismo ‘desarrollo del objeto’ o otros.</w:t>
      </w:r>
    </w:p>
    <w:p w14:paraId="5D97F4EC" w14:textId="39AD811A" w:rsidR="00D51DEA" w:rsidRDefault="00D51DEA" w:rsidP="00D51DEA">
      <w:r>
        <w:t>-&gt; = Relación d.</w:t>
      </w:r>
    </w:p>
    <w:p w14:paraId="735DA6C1" w14:textId="42F031E8" w:rsidR="00E25332" w:rsidRDefault="00E25332">
      <w:r>
        <w:t xml:space="preserve">Relación codependiente: Por motivos de continuidad, va a existir un origen y por ende una llegada (se mantiene cierta dependencia) pero por diferentes factores simplemente ambos puntos </w:t>
      </w:r>
      <w:r w:rsidR="002D312F">
        <w:t>de anexo se necesitan mutuamente para sustentar la existencia del anexo en sí.</w:t>
      </w:r>
    </w:p>
    <w:p w14:paraId="0918FB12" w14:textId="6D171CB4" w:rsidR="00D51DEA" w:rsidRDefault="00D51DEA">
      <w:r>
        <w:t>-&gt;-&lt;- = Relación c.</w:t>
      </w:r>
    </w:p>
    <w:p w14:paraId="4877295C" w14:textId="17A91680" w:rsidR="002D312F" w:rsidRPr="0073518A" w:rsidRDefault="002D312F">
      <w:r>
        <w:t>-Introducción: Antes de colocar las partes importantes, se hace énfasis</w:t>
      </w:r>
      <w:r w:rsidR="00D51DEA">
        <w:t xml:space="preserve"> el motivo principal del anexo (ej: Para almacenar)</w:t>
      </w:r>
    </w:p>
    <w:p w14:paraId="664A1CC0" w14:textId="0C43CA89" w:rsidR="0025521C" w:rsidRDefault="0025521C">
      <w:r>
        <w:t xml:space="preserve"> -</w:t>
      </w:r>
      <w:r w:rsidR="00DA33F7">
        <w:t>Propiedad/Finalidad</w:t>
      </w:r>
      <w:r w:rsidR="002D312F">
        <w:t>(es)</w:t>
      </w:r>
      <w:r w:rsidR="00DA33F7">
        <w:t>: Básicamente la función o funciones principales del anexo en sí (ej: Motivos de almacenamiento)</w:t>
      </w:r>
    </w:p>
    <w:p w14:paraId="77633CC6" w14:textId="77777777" w:rsidR="002D312F" w:rsidRDefault="002D312F"/>
    <w:p w14:paraId="1EC9B8FB" w14:textId="584F8CFE" w:rsidR="0025521C" w:rsidRDefault="0025521C">
      <w:r>
        <w:t xml:space="preserve"> -</w:t>
      </w:r>
    </w:p>
    <w:p w14:paraId="056EF403" w14:textId="77777777" w:rsidR="00CA3E09" w:rsidRDefault="00CA3E09"/>
    <w:p w14:paraId="1C0E5704" w14:textId="4E7CE0B8" w:rsidR="00CA3E09" w:rsidRDefault="0025521C">
      <w:r>
        <w:t xml:space="preserve">Desarrollo del anexo: Ten en cuenta que, desarrollo del anexo=/=desarrollo del objeto. El anexo en sí solamente tiene la función de particionar el desarrollo del objeto para desarrollarlo en distintos lugares de manera adecuada, el desarrollo del anexo </w:t>
      </w:r>
      <w:r w:rsidR="002D312F">
        <w:t>puede constar de varias cosas como: Cambio en las propiedades o finalidades del anexo en sí, adiciones o sustracciones, propuestas y un gran etc… Se podría decir que va de la mano con el ‘desarrollo del objeto’ aunque no directamente.</w:t>
      </w:r>
    </w:p>
    <w:p w14:paraId="6CFC0835" w14:textId="77777777" w:rsidR="002D312F" w:rsidRDefault="002D312F"/>
    <w:p w14:paraId="24BB23C2" w14:textId="6FE2B4C7" w:rsidR="002D312F" w:rsidRDefault="002D312F">
      <w:r>
        <w:t>-</w:t>
      </w:r>
      <w:r w:rsidR="00D51DEA">
        <w:t>------</w:t>
      </w:r>
    </w:p>
    <w:p w14:paraId="7A718B82" w14:textId="7B0D1B88" w:rsidR="00C252C1" w:rsidRPr="00C252C1" w:rsidRDefault="00C252C1">
      <w:pPr>
        <w:rPr>
          <w:color w:val="00B0F0"/>
        </w:rPr>
      </w:pPr>
      <w:r w:rsidRPr="00C252C1">
        <w:rPr>
          <w:color w:val="00B0F0"/>
        </w:rPr>
        <w:t>Tanto la presentación del anexo como el ‘desarrollo’ del anexo usualmente se hacen en el punto de origen (sea relación dependiente o codependiente) pero, no es nada raro replicarlo en el punto de llegada si así lo requiere.</w:t>
      </w:r>
    </w:p>
    <w:p w14:paraId="7E8B5D6C" w14:textId="77777777" w:rsidR="00D51DEA" w:rsidRDefault="00D51DEA"/>
    <w:p w14:paraId="74AADD8C" w14:textId="5A023E4A" w:rsidR="00F37E1E" w:rsidRDefault="00F37E1E">
      <w:r>
        <w:t>-</w:t>
      </w:r>
    </w:p>
    <w:p w14:paraId="0D8A9A66" w14:textId="324E129C" w:rsidR="00F37E1E" w:rsidRDefault="00F37E1E">
      <w:r>
        <w:lastRenderedPageBreak/>
        <w:t xml:space="preserve">Tipos de anexo: Usualmente hay 2 pero no se descarta que puedan existir más, </w:t>
      </w:r>
      <w:r w:rsidRPr="00F37E1E">
        <w:rPr>
          <w:color w:val="FF0000"/>
        </w:rPr>
        <w:t>anexo ordinario y anexo compuesto</w:t>
      </w:r>
      <w:r>
        <w:t xml:space="preserve">. Recuerda que </w:t>
      </w:r>
      <w:r w:rsidRPr="00F37E1E">
        <w:rPr>
          <w:color w:val="FF0000"/>
          <w:highlight w:val="yellow"/>
        </w:rPr>
        <w:t>ambos siempre hay un origen y llegada</w:t>
      </w:r>
      <w:r>
        <w:t xml:space="preserve"> sin importar la circunstancia (Eso podría cambiar)</w:t>
      </w:r>
    </w:p>
    <w:p w14:paraId="653FCC81" w14:textId="5C57653B" w:rsidR="00F37E1E" w:rsidRDefault="00F37E1E">
      <w:r>
        <w:t xml:space="preserve">La diferencia es que el </w:t>
      </w:r>
      <w:r w:rsidRPr="00F37E1E">
        <w:rPr>
          <w:color w:val="FF0000"/>
        </w:rPr>
        <w:t>anexo ordinario</w:t>
      </w:r>
      <w:r>
        <w:t xml:space="preserve"> se compone de una sola relación dependiente o codependiente, mientras que el </w:t>
      </w:r>
      <w:r w:rsidRPr="00F37E1E">
        <w:rPr>
          <w:color w:val="FF0000"/>
        </w:rPr>
        <w:t>anexo compuesto</w:t>
      </w:r>
      <w:r>
        <w:t xml:space="preserve"> se compone de más de 1 anexo ordinario o que uno de sus puntos posee </w:t>
      </w:r>
      <w:r w:rsidRPr="00F37E1E">
        <w:rPr>
          <w:color w:val="FF0000"/>
        </w:rPr>
        <w:t>un punto de anexo compuesto</w:t>
      </w:r>
      <w:r>
        <w:t xml:space="preserve"> (para evitar ambigüedad). P</w:t>
      </w:r>
      <w:r w:rsidR="00A039E5">
        <w:t>or</w:t>
      </w:r>
      <w:r>
        <w:t xml:space="preserve"> ende el anexo compuesto puede en su origen o llegada puede contener más de 1 punto de anexo </w:t>
      </w:r>
      <w:r w:rsidR="00FA7D20">
        <w:t>singular (sea cual sea las relaciones)</w:t>
      </w:r>
    </w:p>
    <w:p w14:paraId="074F663B" w14:textId="77777777" w:rsidR="00F37E1E" w:rsidRDefault="00F37E1E"/>
    <w:p w14:paraId="278BFDC2" w14:textId="4092B7CB" w:rsidR="00F37E1E" w:rsidRDefault="00F37E1E">
      <w:r>
        <w:t>-</w:t>
      </w:r>
    </w:p>
    <w:p w14:paraId="1BC7A170" w14:textId="77777777" w:rsidR="00F37E1E" w:rsidRDefault="00F37E1E"/>
    <w:p w14:paraId="6703B7E0" w14:textId="174613B5" w:rsidR="00D51DEA" w:rsidRDefault="00D51DEA">
      <w:r>
        <w:t>Acceso directo: En ‘Operaciones’&gt;’Moldes’ vamos a hacer una pequeña organización con respecto a como se debe desembocar un anexo.</w:t>
      </w:r>
    </w:p>
    <w:p w14:paraId="4F78D8F1" w14:textId="237543C0" w:rsidR="002D312F" w:rsidRDefault="00D51DEA">
      <w:r>
        <w:t xml:space="preserve">Vamos a tener: </w:t>
      </w:r>
      <w:r w:rsidRPr="007544BE">
        <w:rPr>
          <w:color w:val="7030A0"/>
        </w:rPr>
        <w:t>Documentación de anexos (En ‘Operaciones’)</w:t>
      </w:r>
      <w:r>
        <w:t xml:space="preserve"> y el </w:t>
      </w:r>
      <w:r w:rsidRPr="007544BE">
        <w:rPr>
          <w:color w:val="7030A0"/>
        </w:rPr>
        <w:t>molde para cada anexo</w:t>
      </w:r>
      <w:r>
        <w:t xml:space="preserve"> en particular.</w:t>
      </w:r>
      <w:r w:rsidR="005A2A85">
        <w:t xml:space="preserve"> Para ambos, se va a hacer el uso de la letra para representar los puntos de anexo</w:t>
      </w:r>
      <w:r w:rsidR="00EF080A">
        <w:t>.</w:t>
      </w:r>
    </w:p>
    <w:p w14:paraId="60ACCB28" w14:textId="340583C4" w:rsidR="00C252C1" w:rsidRPr="00EF080A" w:rsidRDefault="005A2A85">
      <w:r>
        <w:t>Pero cabe aclarar que no se van a establecer las letras como si, es algo provisional =&gt; Las letras (empezando desde el a hasta la z) cambian según el anexo y eso también aplica al querer documentar tal anexo</w:t>
      </w:r>
      <w:r w:rsidR="00C252C1">
        <w:t xml:space="preserve">. </w:t>
      </w:r>
      <w:r w:rsidR="00C252C1" w:rsidRPr="00C252C1">
        <w:rPr>
          <w:color w:val="FF0000"/>
        </w:rPr>
        <w:t>Pero lo inmutable viene siendo que solamente hay 2 puntos de anexo.</w:t>
      </w:r>
      <w:r w:rsidR="00EF080A">
        <w:rPr>
          <w:color w:val="FF0000"/>
        </w:rPr>
        <w:t xml:space="preserve"> </w:t>
      </w:r>
    </w:p>
    <w:p w14:paraId="5BCB62FF" w14:textId="42C18CB9" w:rsidR="00FA7D20" w:rsidRDefault="00FA7D20">
      <w:pPr>
        <w:rPr>
          <w:color w:val="000000" w:themeColor="text1"/>
        </w:rPr>
      </w:pPr>
      <w:r>
        <w:rPr>
          <w:color w:val="FF0000"/>
        </w:rPr>
        <w:t xml:space="preserve">Pero, </w:t>
      </w:r>
      <w:r>
        <w:rPr>
          <w:color w:val="000000" w:themeColor="text1"/>
        </w:rPr>
        <w:t>como existe</w:t>
      </w:r>
      <w:r w:rsidR="00EF080A">
        <w:rPr>
          <w:color w:val="000000" w:themeColor="text1"/>
        </w:rPr>
        <w:t xml:space="preserve"> la posibilidad de anexos compuestos, eso significa </w:t>
      </w:r>
      <w:r w:rsidR="00EF080A" w:rsidRPr="00EF080A">
        <w:rPr>
          <w:color w:val="FF0000"/>
        </w:rPr>
        <w:t>puntos de anexo compuestos</w:t>
      </w:r>
      <w:r w:rsidR="00EF080A">
        <w:rPr>
          <w:color w:val="000000" w:themeColor="text1"/>
        </w:rPr>
        <w:t xml:space="preserve"> (sea origen o llegada) -&gt; Si se presenta, se hace un seguimiento de las direcciones de explorador de cada punto de anexo singular que conforme el punto de anexo compuesto.</w:t>
      </w:r>
    </w:p>
    <w:p w14:paraId="59E7F61A" w14:textId="5F1135B5" w:rsidR="00245117" w:rsidRDefault="00245117">
      <w:pPr>
        <w:rPr>
          <w:color w:val="000000" w:themeColor="text1"/>
        </w:rPr>
      </w:pPr>
      <w:r>
        <w:rPr>
          <w:color w:val="000000" w:themeColor="text1"/>
        </w:rPr>
        <w:t xml:space="preserve">El punto es, que como hay origen y llegada… En ambos se tiene que hacer la presentación y desarrollo </w:t>
      </w:r>
      <w:r w:rsidR="00EF080A">
        <w:rPr>
          <w:color w:val="000000" w:themeColor="text1"/>
        </w:rPr>
        <w:t xml:space="preserve">(Básicamente en lugares diferentes). Las diferencias más notables son con respecto a la presentación y accesos directos que </w:t>
      </w:r>
      <w:r w:rsidR="00EF080A" w:rsidRPr="00EF080A">
        <w:rPr>
          <w:color w:val="FF0000"/>
        </w:rPr>
        <w:t>están resueltos en “Moldes”&gt;Anexo</w:t>
      </w:r>
      <w:r w:rsidR="00EF080A">
        <w:rPr>
          <w:color w:val="000000" w:themeColor="text1"/>
        </w:rPr>
        <w:t>.</w:t>
      </w:r>
    </w:p>
    <w:p w14:paraId="0BD06139" w14:textId="6471917E" w:rsidR="00893233" w:rsidRDefault="00A56B3C">
      <w:pPr>
        <w:rPr>
          <w:color w:val="000000" w:themeColor="text1"/>
        </w:rPr>
      </w:pPr>
      <w:r w:rsidRPr="00A56B3C">
        <w:rPr>
          <w:color w:val="45B0E1" w:themeColor="accent1" w:themeTint="99"/>
        </w:rPr>
        <w:t>Pero una diferencia importante es la creación de las letras asignadas a los puntos</w:t>
      </w:r>
      <w:r w:rsidR="00355964">
        <w:rPr>
          <w:color w:val="45B0E1" w:themeColor="accent1" w:themeTint="99"/>
        </w:rPr>
        <w:t xml:space="preserve"> o también el nombre del origen y llegada</w:t>
      </w:r>
      <w:r w:rsidRPr="00A56B3C">
        <w:rPr>
          <w:color w:val="45B0E1" w:themeColor="accent1" w:themeTint="99"/>
        </w:rPr>
        <w:t>, se hacen en el origen y solamente en el origen (Se ve reflejado a la hora de documentar)</w:t>
      </w:r>
      <w:r>
        <w:rPr>
          <w:color w:val="000000" w:themeColor="text1"/>
        </w:rPr>
        <w:t>. Aunque claro, eso es por parte del anexo en sí. En un anexo diferente se puede tener de manera diferente y así.</w:t>
      </w:r>
      <w:r w:rsidR="00B01699">
        <w:rPr>
          <w:color w:val="000000" w:themeColor="text1"/>
        </w:rPr>
        <w:t xml:space="preserve"> De hecho, hablando del nombre, es mutable y puede cambiar según el anexo (Para no estar al pendiente de actualizarlos).</w:t>
      </w:r>
    </w:p>
    <w:p w14:paraId="1E4704E2" w14:textId="0329E89B" w:rsidR="00567E29" w:rsidRDefault="00567E29">
      <w:pPr>
        <w:rPr>
          <w:color w:val="000000" w:themeColor="text1"/>
        </w:rPr>
      </w:pPr>
      <w:r>
        <w:rPr>
          <w:color w:val="000000" w:themeColor="text1"/>
        </w:rPr>
        <w:t>Con respecto a la introducción, esa misma se puede mantener inmutable con respecto a la presentación tanto del origen y llegada (Depende de ti)… Pero, con respecto a la propiedad/finalidad, se podría tratar de mantener cierta igualdad pero la volatilidad lo hace variable.</w:t>
      </w:r>
    </w:p>
    <w:p w14:paraId="5013D783" w14:textId="0646D002" w:rsidR="00567E29" w:rsidRDefault="00567E29">
      <w:pPr>
        <w:rPr>
          <w:color w:val="000000" w:themeColor="text1"/>
        </w:rPr>
      </w:pPr>
      <w:r>
        <w:rPr>
          <w:color w:val="000000" w:themeColor="text1"/>
        </w:rPr>
        <w:t xml:space="preserve">Con respecto al desarrollo del anexo, lo más adecuado es que se vea desde la perspectiva de su respectivo punto (origen o llegada) pero introduciendo las </w:t>
      </w:r>
      <w:r w:rsidRPr="00567E29">
        <w:rPr>
          <w:color w:val="45B0E1" w:themeColor="accent1" w:themeTint="99"/>
        </w:rPr>
        <w:t>proposiciones comunes</w:t>
      </w:r>
      <w:r>
        <w:rPr>
          <w:color w:val="000000" w:themeColor="text1"/>
        </w:rPr>
        <w:t xml:space="preserve"> como una manera de evitar ambigüedad si ambos concuerdan en lo mismo.</w:t>
      </w:r>
    </w:p>
    <w:p w14:paraId="0C2CC09F" w14:textId="01416796" w:rsidR="007544BE" w:rsidRDefault="007544BE">
      <w:pPr>
        <w:rPr>
          <w:color w:val="000000" w:themeColor="text1"/>
        </w:rPr>
      </w:pPr>
      <w:r>
        <w:rPr>
          <w:color w:val="000000" w:themeColor="text1"/>
        </w:rPr>
        <w:t xml:space="preserve">Ya hemos terminado con el molde, ahora con la </w:t>
      </w:r>
      <w:r w:rsidRPr="007544BE">
        <w:rPr>
          <w:color w:val="7030A0"/>
        </w:rPr>
        <w:t>Documentación de anexos</w:t>
      </w:r>
      <w:r>
        <w:rPr>
          <w:color w:val="000000" w:themeColor="text1"/>
        </w:rPr>
        <w:t xml:space="preserve">. </w:t>
      </w:r>
      <w:r w:rsidR="00A039E5">
        <w:rPr>
          <w:color w:val="000000" w:themeColor="text1"/>
        </w:rPr>
        <w:t xml:space="preserve"> Todos los detalles que le confieren es algo parecido al molde… En cualquier caso está mejor explicado en ‘Anexo ejemplo’. Donde básicamente se tiene que establecer nombres, letras de los respectivos puntos de anexos (no sin antes contabilizar las relaciones y puntos con sus tipos). Para posteriormente usar las letras y colocar las direcciones.</w:t>
      </w:r>
    </w:p>
    <w:p w14:paraId="4B93D038" w14:textId="0C81DEA3" w:rsidR="00A039E5" w:rsidRPr="00FA7D20" w:rsidRDefault="00A039E5">
      <w:pPr>
        <w:rPr>
          <w:color w:val="000000" w:themeColor="text1"/>
        </w:rPr>
      </w:pPr>
      <w:r>
        <w:rPr>
          <w:color w:val="000000" w:themeColor="text1"/>
        </w:rPr>
        <w:t>Y con esas mismas direcciones colocamos los accesos directos.</w:t>
      </w:r>
    </w:p>
    <w:p w14:paraId="79B51742" w14:textId="77777777" w:rsidR="00C252C1" w:rsidRDefault="00C252C1"/>
    <w:sectPr w:rsidR="00C252C1" w:rsidSect="00CA3E0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3852"/>
    <w:multiLevelType w:val="hybridMultilevel"/>
    <w:tmpl w:val="5B625A0A"/>
    <w:lvl w:ilvl="0" w:tplc="AB7654F2">
      <w:numFmt w:val="bullet"/>
      <w:lvlText w:val=""/>
      <w:lvlJc w:val="left"/>
      <w:pPr>
        <w:ind w:left="720" w:hanging="360"/>
      </w:pPr>
      <w:rPr>
        <w:rFonts w:ascii="Wingdings" w:eastAsiaTheme="minorHAnsi"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2347AE7"/>
    <w:multiLevelType w:val="hybridMultilevel"/>
    <w:tmpl w:val="96A01FB0"/>
    <w:lvl w:ilvl="0" w:tplc="07D23EAC">
      <w:numFmt w:val="bullet"/>
      <w:lvlText w:val=""/>
      <w:lvlJc w:val="left"/>
      <w:pPr>
        <w:ind w:left="720" w:hanging="360"/>
      </w:pPr>
      <w:rPr>
        <w:rFonts w:ascii="Wingdings" w:eastAsiaTheme="minorHAnsi"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46914155">
    <w:abstractNumId w:val="0"/>
  </w:num>
  <w:num w:numId="2" w16cid:durableId="135266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A07C7"/>
    <w:rsid w:val="000A07C7"/>
    <w:rsid w:val="000B5B84"/>
    <w:rsid w:val="0010248A"/>
    <w:rsid w:val="00245117"/>
    <w:rsid w:val="0025521C"/>
    <w:rsid w:val="002D312F"/>
    <w:rsid w:val="003357A6"/>
    <w:rsid w:val="00355964"/>
    <w:rsid w:val="0047623B"/>
    <w:rsid w:val="00567E29"/>
    <w:rsid w:val="005A2A85"/>
    <w:rsid w:val="006C2151"/>
    <w:rsid w:val="0073518A"/>
    <w:rsid w:val="007544BE"/>
    <w:rsid w:val="00827DF3"/>
    <w:rsid w:val="00893233"/>
    <w:rsid w:val="00A039E5"/>
    <w:rsid w:val="00A56B3C"/>
    <w:rsid w:val="00A90924"/>
    <w:rsid w:val="00AA43E3"/>
    <w:rsid w:val="00B01699"/>
    <w:rsid w:val="00B048CC"/>
    <w:rsid w:val="00C252C1"/>
    <w:rsid w:val="00CA3E09"/>
    <w:rsid w:val="00D51DEA"/>
    <w:rsid w:val="00D91074"/>
    <w:rsid w:val="00DA33F7"/>
    <w:rsid w:val="00E25332"/>
    <w:rsid w:val="00EF080A"/>
    <w:rsid w:val="00F37E1E"/>
    <w:rsid w:val="00FA7D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A00F"/>
  <w15:chartTrackingRefBased/>
  <w15:docId w15:val="{C8A24ECD-F08B-4613-B9C3-DD6928E02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0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0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07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07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07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07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07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07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07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07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07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07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07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07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07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07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07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07C7"/>
    <w:rPr>
      <w:rFonts w:eastAsiaTheme="majorEastAsia" w:cstheme="majorBidi"/>
      <w:color w:val="272727" w:themeColor="text1" w:themeTint="D8"/>
    </w:rPr>
  </w:style>
  <w:style w:type="paragraph" w:styleId="Ttulo">
    <w:name w:val="Title"/>
    <w:basedOn w:val="Normal"/>
    <w:next w:val="Normal"/>
    <w:link w:val="TtuloCar"/>
    <w:uiPriority w:val="10"/>
    <w:qFormat/>
    <w:rsid w:val="000A0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07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07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07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07C7"/>
    <w:pPr>
      <w:spacing w:before="160"/>
      <w:jc w:val="center"/>
    </w:pPr>
    <w:rPr>
      <w:i/>
      <w:iCs/>
      <w:color w:val="404040" w:themeColor="text1" w:themeTint="BF"/>
    </w:rPr>
  </w:style>
  <w:style w:type="character" w:customStyle="1" w:styleId="CitaCar">
    <w:name w:val="Cita Car"/>
    <w:basedOn w:val="Fuentedeprrafopredeter"/>
    <w:link w:val="Cita"/>
    <w:uiPriority w:val="29"/>
    <w:rsid w:val="000A07C7"/>
    <w:rPr>
      <w:i/>
      <w:iCs/>
      <w:color w:val="404040" w:themeColor="text1" w:themeTint="BF"/>
    </w:rPr>
  </w:style>
  <w:style w:type="paragraph" w:styleId="Prrafodelista">
    <w:name w:val="List Paragraph"/>
    <w:basedOn w:val="Normal"/>
    <w:uiPriority w:val="34"/>
    <w:qFormat/>
    <w:rsid w:val="000A07C7"/>
    <w:pPr>
      <w:ind w:left="720"/>
      <w:contextualSpacing/>
    </w:pPr>
  </w:style>
  <w:style w:type="character" w:styleId="nfasisintenso">
    <w:name w:val="Intense Emphasis"/>
    <w:basedOn w:val="Fuentedeprrafopredeter"/>
    <w:uiPriority w:val="21"/>
    <w:qFormat/>
    <w:rsid w:val="000A07C7"/>
    <w:rPr>
      <w:i/>
      <w:iCs/>
      <w:color w:val="0F4761" w:themeColor="accent1" w:themeShade="BF"/>
    </w:rPr>
  </w:style>
  <w:style w:type="paragraph" w:styleId="Citadestacada">
    <w:name w:val="Intense Quote"/>
    <w:basedOn w:val="Normal"/>
    <w:next w:val="Normal"/>
    <w:link w:val="CitadestacadaCar"/>
    <w:uiPriority w:val="30"/>
    <w:qFormat/>
    <w:rsid w:val="000A0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07C7"/>
    <w:rPr>
      <w:i/>
      <w:iCs/>
      <w:color w:val="0F4761" w:themeColor="accent1" w:themeShade="BF"/>
    </w:rPr>
  </w:style>
  <w:style w:type="character" w:styleId="Referenciaintensa">
    <w:name w:val="Intense Reference"/>
    <w:basedOn w:val="Fuentedeprrafopredeter"/>
    <w:uiPriority w:val="32"/>
    <w:qFormat/>
    <w:rsid w:val="000A0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1105</TotalTime>
  <Pages>1</Pages>
  <Words>1309</Words>
  <Characters>7201</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4</cp:revision>
  <dcterms:created xsi:type="dcterms:W3CDTF">2025-03-22T00:14:00Z</dcterms:created>
  <dcterms:modified xsi:type="dcterms:W3CDTF">2025-03-22T18:41:00Z</dcterms:modified>
</cp:coreProperties>
</file>