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FE6B" w14:textId="0F6D68DE" w:rsidR="00B048CC" w:rsidRDefault="004444D9">
      <w:r>
        <w:t>Actualizaciones/consecuencias</w:t>
      </w:r>
    </w:p>
    <w:p w14:paraId="4AD59FAE" w14:textId="77777777" w:rsidR="004444D9" w:rsidRDefault="004444D9"/>
    <w:p w14:paraId="5ABC9A87" w14:textId="478E565B" w:rsidR="004444D9" w:rsidRDefault="004444D9">
      <w:r>
        <w:t>1. Conservación: Es probable que en ‘</w:t>
      </w:r>
      <w:proofErr w:type="spellStart"/>
      <w:r>
        <w:t>misc</w:t>
      </w:r>
      <w:proofErr w:type="spellEnd"/>
      <w:r>
        <w:t xml:space="preserve">’ se almacene todo lo no clasificado como ‘objeto de estudio’ puesto que en ‘objetos de estudio’ están ubicados específicamente en lugares especializados. Siendo que es probable que </w:t>
      </w:r>
      <w:r w:rsidRPr="004444D9">
        <w:rPr>
          <w:b/>
          <w:bCs/>
        </w:rPr>
        <w:t>este mismo elemento sea obsoleto prontamente</w:t>
      </w:r>
      <w:r>
        <w:t>.</w:t>
      </w:r>
    </w:p>
    <w:sectPr w:rsidR="004444D9" w:rsidSect="004444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FCA"/>
    <w:rsid w:val="004444D9"/>
    <w:rsid w:val="007A3AF8"/>
    <w:rsid w:val="00AA43E3"/>
    <w:rsid w:val="00B048CC"/>
    <w:rsid w:val="00FD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351D"/>
  <w15:chartTrackingRefBased/>
  <w15:docId w15:val="{114BF6D6-4DFB-4194-B883-876279F1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F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F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F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F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F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F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F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F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F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F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2025-06-14T03:47:00Z</dcterms:created>
  <dcterms:modified xsi:type="dcterms:W3CDTF">2025-06-14T03:50:00Z</dcterms:modified>
</cp:coreProperties>
</file>