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F9EC" w14:textId="654C56F0" w:rsidR="00B048CC" w:rsidRDefault="006E3CB9">
      <w:r>
        <w:t>Clasificación</w:t>
      </w:r>
    </w:p>
    <w:p w14:paraId="4B3A1A53" w14:textId="03404154" w:rsidR="006E3CB9" w:rsidRDefault="006E3CB9">
      <w:r>
        <w:t>Todo aquello que se considera ‘objeto de estudio’</w:t>
      </w:r>
    </w:p>
    <w:sectPr w:rsidR="006E3CB9" w:rsidSect="006E3C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404"/>
    <w:rsid w:val="00133404"/>
    <w:rsid w:val="006E3CB9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2638"/>
  <w15:chartTrackingRefBased/>
  <w15:docId w15:val="{4D1AB467-E87E-4E35-A5F7-35A7330D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2025-06-13T18:18:00Z</dcterms:created>
  <dcterms:modified xsi:type="dcterms:W3CDTF">2025-06-13T18:18:00Z</dcterms:modified>
</cp:coreProperties>
</file>