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08A2E" w14:textId="20510E29" w:rsidR="00B048CC" w:rsidRDefault="007B01A0">
      <w:r>
        <w:t>1_e = 1 Elementos</w:t>
      </w:r>
    </w:p>
    <w:p w14:paraId="664B20B1" w14:textId="08CE26BB" w:rsidR="007B01A0" w:rsidRDefault="007B01A0">
      <w:r>
        <w:t>2_c = 2 Características</w:t>
      </w:r>
    </w:p>
    <w:sectPr w:rsidR="007B01A0" w:rsidSect="007B01A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7DF7"/>
    <w:rsid w:val="00617DF7"/>
    <w:rsid w:val="007A3AF8"/>
    <w:rsid w:val="007B01A0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7E2EC"/>
  <w15:chartTrackingRefBased/>
  <w15:docId w15:val="{C6F6B0D1-5FA1-4507-8CA6-229C94526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7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7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7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7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7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7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7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7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7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7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7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7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7D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7D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7D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7D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7D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7D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7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7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7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7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7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7D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7D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7D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7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7D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7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2025-06-12T13:34:00Z</dcterms:created>
  <dcterms:modified xsi:type="dcterms:W3CDTF">2025-06-12T13:34:00Z</dcterms:modified>
</cp:coreProperties>
</file>