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693D" w14:textId="5929CAAA" w:rsidR="00B048CC" w:rsidRPr="005E7A42" w:rsidRDefault="005E7A42">
      <w:pPr>
        <w:rPr>
          <w:lang w:val="en-US"/>
        </w:rPr>
      </w:pPr>
      <w:hyperlink r:id="rId4" w:history="1">
        <w:r w:rsidRPr="005E7A42">
          <w:rPr>
            <w:rStyle w:val="Hipervnculo"/>
            <w:lang w:val="en-US"/>
          </w:rPr>
          <w:t>If a character transcends a outerversal structure, would they be high outerversal : r/PowerScaling</w:t>
        </w:r>
      </w:hyperlink>
    </w:p>
    <w:sectPr w:rsidR="00B048CC" w:rsidRPr="005E7A42" w:rsidSect="005E7A4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27E"/>
    <w:rsid w:val="001B677B"/>
    <w:rsid w:val="005E7A42"/>
    <w:rsid w:val="0085627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19B94-FD4D-4D5B-8CD0-EF1341DC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6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6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6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2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2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2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2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2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2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27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7A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A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hrtjaj/if_a_character_transcends_a_outerversal_structur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2025-06-15T04:13:00Z</dcterms:created>
  <dcterms:modified xsi:type="dcterms:W3CDTF">2025-06-15T04:13:00Z</dcterms:modified>
</cp:coreProperties>
</file>