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5D852177" w14:textId="4253ABEC" w:rsidR="00B05E75" w:rsidRDefault="00B05E75">
      <w:r>
        <w:t>Reseña histórica</w:t>
      </w:r>
    </w:p>
    <w:p w14:paraId="28EA98F4" w14:textId="302472F9" w:rsidR="00B05E75" w:rsidRDefault="00B05E75">
      <w:pPr>
        <w:rPr>
          <w:lang w:val="en-US"/>
        </w:rPr>
      </w:pPr>
      <w:r w:rsidRPr="00B05E75">
        <w:rPr>
          <w:lang w:val="en-US"/>
        </w:rPr>
        <w:t>&gt; George Boole (precedente</w:t>
      </w:r>
      <w:r>
        <w:rPr>
          <w:lang w:val="en-US"/>
        </w:rPr>
        <w:t xml:space="preserve"> – “Investigations of Laws of thought”</w:t>
      </w:r>
      <w:r w:rsidRPr="00B05E75">
        <w:rPr>
          <w:lang w:val="en-US"/>
        </w:rPr>
        <w:t>), George C</w:t>
      </w:r>
      <w:r>
        <w:rPr>
          <w:lang w:val="en-US"/>
        </w:rPr>
        <w:t>antor (creador)</w:t>
      </w:r>
    </w:p>
    <w:p w14:paraId="3188B6F4" w14:textId="4FDD8642" w:rsidR="00B05E75" w:rsidRDefault="00B05E75">
      <w:pPr>
        <w:rPr>
          <w:lang w:val="es-PE"/>
        </w:rPr>
      </w:pPr>
      <w:r w:rsidRPr="00B05E75">
        <w:rPr>
          <w:lang w:val="es-PE"/>
        </w:rPr>
        <w:t>&gt; Zenón de Elea (infinito y</w:t>
      </w:r>
      <w:r>
        <w:rPr>
          <w:lang w:val="es-PE"/>
        </w:rPr>
        <w:t xml:space="preserve"> paradojas)</w:t>
      </w:r>
    </w:p>
    <w:p w14:paraId="0BB5557C" w14:textId="40517AAF" w:rsidR="00B05E75" w:rsidRDefault="00B05E75">
      <w:pPr>
        <w:rPr>
          <w:lang w:val="es-PE"/>
        </w:rPr>
      </w:pPr>
      <w:r>
        <w:rPr>
          <w:lang w:val="es-PE"/>
        </w:rPr>
        <w:t>&gt; Bolzano (concepto del conjunto infinito)</w:t>
      </w:r>
    </w:p>
    <w:p w14:paraId="6F73C479" w14:textId="3E6169E7" w:rsidR="00B05E75" w:rsidRDefault="00B05E75">
      <w:pPr>
        <w:rPr>
          <w:lang w:val="es-PE"/>
        </w:rPr>
      </w:pPr>
      <w:r>
        <w:rPr>
          <w:lang w:val="es-PE"/>
        </w:rPr>
        <w:t>&gt; Cantor y Dedekind, 1874 Cantor pública el primer indicio (dos clases diferentes de infinitos &lt;hasta entonces se consideraba que todos los infinitos compartían el mismo tamaño&gt;, los que se podían poner en correspondencia uno a uno con los números naturales &lt;los que se pueden enumerar&gt; y los que no.)</w:t>
      </w:r>
    </w:p>
    <w:p w14:paraId="418E819C" w14:textId="6BC7B25B" w:rsidR="00B05E75" w:rsidRDefault="00B05E75">
      <w:pPr>
        <w:rPr>
          <w:lang w:val="es-PE"/>
        </w:rPr>
      </w:pPr>
      <w:r>
        <w:rPr>
          <w:lang w:val="es-PE"/>
        </w:rPr>
        <w:t>&gt; Cantor demuestra que los números reales algebraicos podían corresponderse uno a uno con los números naturales, pero que esto no ocurría con los números reales (que incluyen, además de los reales algebraicos, los trascendentes)</w:t>
      </w:r>
    </w:p>
    <w:p w14:paraId="42422B12" w14:textId="2C20040A" w:rsidR="00B05E75" w:rsidRDefault="00B05E75">
      <w:pPr>
        <w:rPr>
          <w:lang w:val="es-PE"/>
        </w:rPr>
      </w:pPr>
      <w:r>
        <w:rPr>
          <w:lang w:val="es-PE"/>
        </w:rPr>
        <w:t>&gt; En 1878 la teoría era una materia muy discutida, el siguiente articulo introduce la idea de equivalencia de conjuntos (dos conjuntos equivalentes o tienen la misma potencia si se pueden poner en correspondencia uno a uno)</w:t>
      </w:r>
    </w:p>
    <w:p w14:paraId="51D6ACD5" w14:textId="5A13E334" w:rsidR="00B05E75" w:rsidRDefault="00B05E75">
      <w:pPr>
        <w:rPr>
          <w:lang w:val="es-PE"/>
        </w:rPr>
      </w:pPr>
      <w:r>
        <w:rPr>
          <w:lang w:val="es-PE"/>
        </w:rPr>
        <w:t>&gt; En 1897 la primera paradoja de la teoría de conjuntos (el ordinal del conjunto de todos los ordinales debe ser un ordinal y esto es una contradicción) y dos años después, cantor descubre otra más (cuál es el ordinal del conjunto de todos los conjuntos). La última paradoja fue encontrada por Rusell Zermelo en 1902 (Si A = {x/x no es miembro de x}</w:t>
      </w:r>
      <w:r w:rsidR="0032703C">
        <w:rPr>
          <w:lang w:val="es-PE"/>
        </w:rPr>
        <w:t>, A es elemento de A?)</w:t>
      </w:r>
    </w:p>
    <w:p w14:paraId="47CA1FE1" w14:textId="604F5BFC" w:rsidR="0032703C" w:rsidRDefault="0032703C">
      <w:pPr>
        <w:rPr>
          <w:lang w:val="es-PE"/>
        </w:rPr>
      </w:pPr>
      <w:r>
        <w:rPr>
          <w:lang w:val="es-PE"/>
        </w:rPr>
        <w:t>&gt; La paradoja de Rusell minaba el edificio de las matemáticas, Rusell y Whitehead intentaron fundamentar las matemáticas en la Lógica en ‘Principia Matemática’</w:t>
      </w:r>
    </w:p>
    <w:p w14:paraId="1D85D2E2" w14:textId="00A7DD37" w:rsidR="0032703C" w:rsidRDefault="0032703C">
      <w:pPr>
        <w:rPr>
          <w:lang w:val="es-PE"/>
        </w:rPr>
      </w:pPr>
      <w:r>
        <w:rPr>
          <w:lang w:val="es-PE"/>
        </w:rPr>
        <w:t>&gt; A pesar de las paradojas, la teoría sigue adelante, Lebesgue la utilizó en su integral.</w:t>
      </w:r>
    </w:p>
    <w:p w14:paraId="62476E3F" w14:textId="2D0E68B4" w:rsidR="0032703C" w:rsidRDefault="0032703C">
      <w:pPr>
        <w:rPr>
          <w:lang w:val="es-PE"/>
        </w:rPr>
      </w:pPr>
      <w:r>
        <w:rPr>
          <w:lang w:val="es-PE"/>
        </w:rPr>
        <w:t>&gt; 1er intento de axiomatizarla lo hizo Zermelo en 1908, después lo intentaron Fraenkel, von Newman, Bernays y Gödel y mostró las limitaciones de cualquier teoría axiomática (incertidumbre)</w:t>
      </w:r>
    </w:p>
    <w:p w14:paraId="06DAB8C8" w14:textId="741EA2A5" w:rsidR="0032703C" w:rsidRDefault="0032703C">
      <w:pPr>
        <w:rPr>
          <w:lang w:val="es-PE"/>
        </w:rPr>
      </w:pPr>
      <w:r>
        <w:rPr>
          <w:lang w:val="es-PE"/>
        </w:rPr>
        <w:t xml:space="preserve">&gt; En el último cuarto siglo del XIX, la historia de las matemática se ligaría con él de la lógica. </w:t>
      </w:r>
      <w:r w:rsidRPr="0032703C">
        <w:rPr>
          <w:lang w:val="en-US"/>
        </w:rPr>
        <w:t>George Boole</w:t>
      </w:r>
      <w:r>
        <w:rPr>
          <w:lang w:val="en-US"/>
        </w:rPr>
        <w:t xml:space="preserve"> -  Yottlob Frege </w:t>
      </w:r>
      <w:r w:rsidRPr="0032703C">
        <w:rPr>
          <w:lang w:val="en-US"/>
        </w:rPr>
        <w:t xml:space="preserve">(Mathematical Analysis of Logic – Die Gruglagen der arithmetik). </w:t>
      </w:r>
      <w:r w:rsidRPr="0032703C">
        <w:rPr>
          <w:lang w:val="es-PE"/>
        </w:rPr>
        <w:t>George cantor había demostrado que la totalidad de los n</w:t>
      </w:r>
      <w:r>
        <w:rPr>
          <w:lang w:val="es-PE"/>
        </w:rPr>
        <w:t>úmeros reales comprendidos en el intervalo de extremos 0 y 1 no era numerable, en el sentido de su infinitud no es la de los números naturales</w:t>
      </w:r>
    </w:p>
    <w:p w14:paraId="34E2910A" w14:textId="04674471" w:rsidR="0032703C" w:rsidRDefault="0032703C">
      <w:pPr>
        <w:rPr>
          <w:lang w:val="es-PE"/>
        </w:rPr>
      </w:pPr>
      <w:r>
        <w:rPr>
          <w:lang w:val="es-PE"/>
        </w:rPr>
        <w:t xml:space="preserve">&gt; 1903, B. Russell </w:t>
      </w:r>
      <w:r w:rsidR="005152A2">
        <w:rPr>
          <w:lang w:val="es-PE"/>
        </w:rPr>
        <w:t>demostraría</w:t>
      </w:r>
      <w:r>
        <w:rPr>
          <w:lang w:val="es-PE"/>
        </w:rPr>
        <w:t xml:space="preserve"> que la teoría de conjunto era inconsistente y cuestionaría la definición de conjunto de la teoría de Cantor pero pronto la teoría axiomática de Zermelo (1908) y refinamientos de esta por Fraenkel (1922), Skolem (1923), von Newman (1925) y otros sientan las bases para la teoría de conjuntos actual</w:t>
      </w:r>
    </w:p>
    <w:p w14:paraId="46D50643" w14:textId="70F22844" w:rsidR="005152A2" w:rsidRDefault="005152A2">
      <w:pPr>
        <w:rPr>
          <w:lang w:val="es-PE"/>
        </w:rPr>
      </w:pPr>
      <w:r>
        <w:rPr>
          <w:lang w:val="es-PE"/>
        </w:rPr>
        <w:t>&gt; La teoría de conjuntos no es solo una parte de las matemáticas</w:t>
      </w:r>
      <w:r w:rsidR="001820E2">
        <w:rPr>
          <w:lang w:val="es-PE"/>
        </w:rPr>
        <w:t>, fundación logicista – metalenguaje y contexto o sustrato de las teorías lógicas – como lenguaje de primer orden (teoría de primer orden?)</w:t>
      </w:r>
    </w:p>
    <w:p w14:paraId="7B44C734" w14:textId="7CD34CA2" w:rsidR="007323E4" w:rsidRDefault="007323E4">
      <w:pPr>
        <w:rPr>
          <w:lang w:val="es-PE"/>
        </w:rPr>
      </w:pPr>
      <w:r>
        <w:rPr>
          <w:lang w:val="es-PE"/>
        </w:rPr>
        <w:t>Números enteros con michi (Z*) =&gt; Conjunto de los enteros sin el cero</w:t>
      </w:r>
    </w:p>
    <w:p w14:paraId="320465D7" w14:textId="1923C77B" w:rsidR="007323E4" w:rsidRDefault="007323E4">
      <w:pPr>
        <w:rPr>
          <w:lang w:val="es-PE"/>
        </w:rPr>
      </w:pPr>
      <w:r>
        <w:rPr>
          <w:lang w:val="es-PE"/>
        </w:rPr>
        <w:t>Determinación por comprensión: Característica común por función proposicional</w:t>
      </w:r>
    </w:p>
    <w:p w14:paraId="33C6F733" w14:textId="3E76DAF9" w:rsidR="007323E4" w:rsidRDefault="007323E4">
      <w:pPr>
        <w:rPr>
          <w:lang w:val="es-PE"/>
        </w:rPr>
      </w:pPr>
      <w:r>
        <w:rPr>
          <w:lang w:val="es-PE"/>
        </w:rPr>
        <w:lastRenderedPageBreak/>
        <w:t>‘No todos se pueden determinar por extensión o comprensión’ + Conjunto infinito o irresolubles</w:t>
      </w:r>
    </w:p>
    <w:p w14:paraId="53769756" w14:textId="7BC1B42D" w:rsidR="0023647D" w:rsidRDefault="0023647D">
      <w:pPr>
        <w:rPr>
          <w:lang w:val="es-PE"/>
        </w:rPr>
      </w:pPr>
      <w:r>
        <w:rPr>
          <w:lang w:val="es-PE"/>
        </w:rPr>
        <w:t>Obs de relación de pertenencia: Los conectivos lógicos afectan a las operaciones/relaciones</w:t>
      </w:r>
      <w:r w:rsidR="00C36241">
        <w:rPr>
          <w:lang w:val="es-PE"/>
        </w:rPr>
        <w:t>. En el conjunto potencia, recordar que los corchetes adicionales dentro de un subconjunto hace que sus elementos estén en la relación de pertenencia.</w:t>
      </w:r>
    </w:p>
    <w:p w14:paraId="02904138" w14:textId="0A7A767F" w:rsidR="00E84194" w:rsidRDefault="00E84194">
      <w:pPr>
        <w:rPr>
          <w:lang w:val="es-PE"/>
        </w:rPr>
      </w:pPr>
      <w:r>
        <w:rPr>
          <w:lang w:val="es-PE"/>
        </w:rPr>
        <w:t>Cuantificador existencial único (existe solo un)</w:t>
      </w:r>
    </w:p>
    <w:p w14:paraId="5A781946" w14:textId="0CE7D9DE" w:rsidR="00E84194" w:rsidRDefault="00E84194">
      <w:pPr>
        <w:rPr>
          <w:lang w:val="es-PE"/>
        </w:rPr>
      </w:pPr>
      <w:r>
        <w:rPr>
          <w:lang w:val="es-PE"/>
        </w:rPr>
        <w:t>Negación de cuantificadores: Niega el cuantificador mismo (existencial &lt;&gt; universal) y la función proposicional</w:t>
      </w:r>
    </w:p>
    <w:p w14:paraId="20DD1DCF" w14:textId="44440133" w:rsidR="007A6A46" w:rsidRDefault="006C2616">
      <w:pPr>
        <w:rPr>
          <w:lang w:val="es-PE"/>
        </w:rPr>
      </w:pPr>
      <w:r>
        <w:rPr>
          <w:lang w:val="es-PE"/>
        </w:rPr>
        <w:t>Conjunto vacio/Conjunto universo</w:t>
      </w:r>
      <w:r>
        <w:rPr>
          <w:lang w:val="es-PE"/>
        </w:rPr>
        <w:br/>
        <w:t xml:space="preserve">-Conjunto vacio: Formalmente x pertenece a ‘simbolo’ es siempre falso. </w:t>
      </w:r>
      <w:r w:rsidR="00A93B41">
        <w:rPr>
          <w:lang w:val="es-PE"/>
        </w:rPr>
        <w:t>C</w:t>
      </w:r>
      <w:r>
        <w:rPr>
          <w:lang w:val="es-PE"/>
        </w:rPr>
        <w:t>o</w:t>
      </w:r>
      <w:r w:rsidR="00A93B41">
        <w:rPr>
          <w:lang w:val="es-PE"/>
        </w:rPr>
        <w:t xml:space="preserve">n </w:t>
      </w:r>
      <w:r>
        <w:rPr>
          <w:lang w:val="es-PE"/>
        </w:rPr>
        <w:t>corchetes; no son igual</w:t>
      </w:r>
      <w:r w:rsidR="007A6A46">
        <w:rPr>
          <w:lang w:val="es-PE"/>
        </w:rPr>
        <w:t xml:space="preserve">es </w:t>
      </w:r>
      <w:r w:rsidR="00A93B41">
        <w:rPr>
          <w:lang w:val="es-PE"/>
        </w:rPr>
        <w:t xml:space="preserve">puesto que el conjunto vacio se representa con un símbolo </w:t>
      </w:r>
      <w:r w:rsidR="007A6A46">
        <w:rPr>
          <w:lang w:val="es-PE"/>
        </w:rPr>
        <w:t>( {s} =/= s) )</w:t>
      </w:r>
    </w:p>
    <w:p w14:paraId="08378446" w14:textId="71DADC3C" w:rsidR="00A93B41" w:rsidRDefault="00A93B41">
      <w:pPr>
        <w:rPr>
          <w:lang w:val="es-PE"/>
        </w:rPr>
      </w:pPr>
      <w:r>
        <w:rPr>
          <w:lang w:val="es-PE"/>
        </w:rPr>
        <w:t>Relación de inclusión: Se representa con corchetes en caso de tener determinación, si un elemento tiene un conjunto, se puede agrupar en corchetes para ser el subconjunto del conjunto.</w:t>
      </w:r>
      <w:r w:rsidR="00B57BC3">
        <w:rPr>
          <w:lang w:val="es-PE"/>
        </w:rPr>
        <w:br/>
        <w:t>-Propiedades de la inclusión con respecto a vacío y universo</w:t>
      </w:r>
    </w:p>
    <w:p w14:paraId="0835EB13" w14:textId="09D85FF8" w:rsidR="007A6A46" w:rsidRDefault="00A93B41">
      <w:pPr>
        <w:rPr>
          <w:lang w:val="es-PE"/>
        </w:rPr>
      </w:pPr>
      <w:r>
        <w:rPr>
          <w:lang w:val="es-PE"/>
        </w:rPr>
        <w:t xml:space="preserve">Obs relación de inclusión: Si quitas el corchete (ej: {s, {s}} incluido en A) entonces pasa a ser pertenencia con los respectivos elementos del eliminado subconjunto (del ej &gt; s pertenece a A y {s} pertenece a A). </w:t>
      </w:r>
      <w:r w:rsidR="00B57BC3">
        <w:rPr>
          <w:lang w:val="es-PE"/>
        </w:rPr>
        <w:t>Un elemento puede tener corchete</w:t>
      </w:r>
    </w:p>
    <w:p w14:paraId="5FB5798E" w14:textId="52C4A4BB" w:rsidR="00A93B41" w:rsidRDefault="00A93B41">
      <w:pPr>
        <w:rPr>
          <w:lang w:val="es-PE"/>
        </w:rPr>
      </w:pPr>
      <w:r>
        <w:rPr>
          <w:lang w:val="es-PE"/>
        </w:rPr>
        <w:t>Subconjuntos: Subconjunto propio(s)</w:t>
      </w:r>
      <w:r>
        <w:rPr>
          <w:lang w:val="es-PE"/>
        </w:rPr>
        <w:br/>
        <w:t xml:space="preserve">Obs: </w:t>
      </w:r>
    </w:p>
    <w:p w14:paraId="5015755F" w14:textId="66CCEB40" w:rsidR="00B57BC3" w:rsidRDefault="00B57BC3">
      <w:pPr>
        <w:rPr>
          <w:lang w:val="es-PE"/>
        </w:rPr>
      </w:pPr>
      <w:r>
        <w:rPr>
          <w:lang w:val="es-PE"/>
        </w:rPr>
        <w:t>Teorema con respecto a 1 conjunto dentro de otro</w:t>
      </w:r>
    </w:p>
    <w:p w14:paraId="56E9DF13" w14:textId="38156573" w:rsidR="00C36241" w:rsidRDefault="00A93B41" w:rsidP="00C36241">
      <w:pPr>
        <w:rPr>
          <w:lang w:val="es-PE"/>
        </w:rPr>
      </w:pPr>
      <w:r>
        <w:rPr>
          <w:lang w:val="es-PE"/>
        </w:rPr>
        <w:t>Conjunto potencia</w:t>
      </w:r>
      <w:r w:rsidR="00B57BC3">
        <w:rPr>
          <w:lang w:val="es-PE"/>
        </w:rPr>
        <w:t>: Todo elemento del conjunto potencia de A es subconjunto (incluido) en el conjunto A</w:t>
      </w:r>
      <w:r>
        <w:rPr>
          <w:lang w:val="es-PE"/>
        </w:rPr>
        <w:br/>
        <w:t>Obs: Todo conjunto está incluido dentro de sí mismo</w:t>
      </w:r>
      <w:r w:rsidR="00B57BC3">
        <w:rPr>
          <w:lang w:val="es-PE"/>
        </w:rPr>
        <w:t>, el conjunto vacío está incluido en todo conjunto (con o sin mostrar símbolo)., P(vacío) =/= Vacío (por corchetes)</w:t>
      </w:r>
      <w:r w:rsidR="00B57BC3">
        <w:rPr>
          <w:lang w:val="es-PE"/>
        </w:rPr>
        <w:br/>
        <w:t>-Al poner corchetes, no confundir los subconjuntos creados al crear más subconjuntos *de modo que probablemente los uses cuando no es así*</w:t>
      </w:r>
      <w:r w:rsidR="00C36241">
        <w:rPr>
          <w:lang w:val="es-PE"/>
        </w:rPr>
        <w:br/>
        <w:t>-De no mostrar el símbolo del conjunto vacío, no poner como si estuviera el símbolo desde antes en los subconjuntos; pues se asume que vacío está en todos los conjuntos</w:t>
      </w:r>
      <w:r w:rsidR="00C36241">
        <w:rPr>
          <w:lang w:val="es-PE"/>
        </w:rPr>
        <w:br/>
        <w:t>-El conjunto al tener corchetes para contener sus elementos, solo se pone corchetes adicionales en potencia pero no confundir por los corchetes para contener del conjunto normal.</w:t>
      </w:r>
      <w:r w:rsidR="00C36241">
        <w:rPr>
          <w:lang w:val="es-PE"/>
        </w:rPr>
        <w:br/>
        <w:t xml:space="preserve">- Con respecto a la pertenencia y inclusión, se pueden </w:t>
      </w:r>
      <w:r w:rsidR="0032247A">
        <w:rPr>
          <w:lang w:val="es-PE"/>
        </w:rPr>
        <w:t>operar de tal manera que se puede regresar a conjunto o aumentar el conjunto potencia.</w:t>
      </w:r>
    </w:p>
    <w:p w14:paraId="1B680EC1" w14:textId="21B7749D" w:rsidR="0032247A" w:rsidRDefault="0032247A" w:rsidP="00C36241">
      <w:pPr>
        <w:rPr>
          <w:lang w:val="es-PE"/>
        </w:rPr>
      </w:pPr>
      <w:r>
        <w:rPr>
          <w:lang w:val="es-PE"/>
        </w:rPr>
        <w:t>Par ordenado</w:t>
      </w:r>
    </w:p>
    <w:p w14:paraId="4F9EC1B9" w14:textId="45C5182B" w:rsidR="0032247A" w:rsidRDefault="0032247A" w:rsidP="00C36241">
      <w:pPr>
        <w:rPr>
          <w:lang w:val="es-PE"/>
        </w:rPr>
      </w:pPr>
      <w:r>
        <w:rPr>
          <w:lang w:val="es-PE"/>
        </w:rPr>
        <w:t>Diagrama de conjuntos: Venn-Euler (1), Lewis-Carrol (2)</w:t>
      </w:r>
      <w:r w:rsidR="000233E7">
        <w:rPr>
          <w:lang w:val="es-PE"/>
        </w:rPr>
        <w:t>, Diagrama lineal (3)</w:t>
      </w:r>
      <w:r>
        <w:rPr>
          <w:lang w:val="es-PE"/>
        </w:rPr>
        <w:br/>
        <w:t>1: Si todos los conjuntos se interceptan, número regiones es 2 elevado a n conjuntos</w:t>
      </w:r>
    </w:p>
    <w:p w14:paraId="066638D2" w14:textId="2CCD1533" w:rsidR="00434426" w:rsidRDefault="00434426" w:rsidP="00C36241">
      <w:pPr>
        <w:rPr>
          <w:lang w:val="es-PE"/>
        </w:rPr>
      </w:pPr>
      <w:r>
        <w:rPr>
          <w:lang w:val="es-PE"/>
        </w:rPr>
        <w:t>Producto cartesiano/Conjunto producto</w:t>
      </w:r>
    </w:p>
    <w:p w14:paraId="2754B60F" w14:textId="00734427" w:rsidR="00434426" w:rsidRDefault="00434426">
      <w:pPr>
        <w:rPr>
          <w:lang w:val="es-PE"/>
        </w:rPr>
      </w:pPr>
      <w:r>
        <w:rPr>
          <w:lang w:val="es-PE"/>
        </w:rPr>
        <w:t>Diagrama del producto cartesiano: Diagrama sagital, Diagrama cartesiano</w:t>
      </w:r>
      <w:r>
        <w:rPr>
          <w:lang w:val="es-PE"/>
        </w:rPr>
        <w:br/>
        <w:t>Propiedades del producto cartesiano: Igualdad, cardinal</w:t>
      </w:r>
    </w:p>
    <w:p w14:paraId="5F0507F6" w14:textId="529CC576" w:rsidR="00434426" w:rsidRDefault="00434426">
      <w:pPr>
        <w:rPr>
          <w:lang w:val="es-PE"/>
        </w:rPr>
      </w:pPr>
      <w:r>
        <w:rPr>
          <w:lang w:val="es-PE"/>
        </w:rPr>
        <w:t>Distinción entre ‘conjunto de conjuntos’ y ‘familia de conjuntos’</w:t>
      </w:r>
    </w:p>
    <w:p w14:paraId="5B2AE36C" w14:textId="54D38FF9" w:rsidR="007E4407" w:rsidRDefault="007E4407">
      <w:pPr>
        <w:rPr>
          <w:lang w:val="es-PE"/>
        </w:rPr>
      </w:pPr>
      <w:r>
        <w:rPr>
          <w:lang w:val="es-PE"/>
        </w:rPr>
        <w:t>Subconjuntos binarios (formula por combinación?)</w:t>
      </w:r>
    </w:p>
    <w:p w14:paraId="58EA0153" w14:textId="027A166A" w:rsidR="000D06E3" w:rsidRDefault="002C5AB4">
      <w:pPr>
        <w:rPr>
          <w:lang w:val="es-PE"/>
        </w:rPr>
      </w:pPr>
      <w:r>
        <w:rPr>
          <w:lang w:val="es-PE"/>
        </w:rPr>
        <w:t>Relaciones binarias (subconjuntos</w:t>
      </w:r>
      <w:r w:rsidR="00994208">
        <w:rPr>
          <w:lang w:val="es-PE"/>
        </w:rPr>
        <w:t xml:space="preserve"> </w:t>
      </w:r>
      <w:r w:rsidR="00F21442">
        <w:rPr>
          <w:lang w:val="es-PE"/>
        </w:rPr>
        <w:t>de un conjunto producto</w:t>
      </w:r>
      <w:r w:rsidR="00977F37">
        <w:rPr>
          <w:lang w:val="es-PE"/>
        </w:rPr>
        <w:t xml:space="preserve"> -&gt; sus elementos son pares ordenados</w:t>
      </w:r>
      <w:r w:rsidR="00F21442">
        <w:rPr>
          <w:lang w:val="es-PE"/>
        </w:rPr>
        <w:t xml:space="preserve"> </w:t>
      </w:r>
      <w:r w:rsidR="00994208">
        <w:rPr>
          <w:lang w:val="es-PE"/>
        </w:rPr>
        <w:t xml:space="preserve">&lt;tomar de referencia conjunto potencia&gt; </w:t>
      </w:r>
      <w:r>
        <w:rPr>
          <w:lang w:val="es-PE"/>
        </w:rPr>
        <w:t>-</w:t>
      </w:r>
      <w:r w:rsidR="00994208">
        <w:rPr>
          <w:lang w:val="es-PE"/>
        </w:rPr>
        <w:t xml:space="preserve"> </w:t>
      </w:r>
      <w:r>
        <w:rPr>
          <w:lang w:val="es-PE"/>
        </w:rPr>
        <w:t>notación/determinación)</w:t>
      </w:r>
      <w:r>
        <w:rPr>
          <w:lang w:val="es-PE"/>
        </w:rPr>
        <w:br/>
        <w:t xml:space="preserve">Relaciones en un mismo conjunto: Definición en tal conjunto (incluyendo numéricos, en RxR tal que R^2 *plano </w:t>
      </w:r>
      <w:r>
        <w:rPr>
          <w:lang w:val="es-PE"/>
        </w:rPr>
        <w:lastRenderedPageBreak/>
        <w:t>cartesiano)</w:t>
      </w:r>
      <w:r>
        <w:rPr>
          <w:lang w:val="es-PE"/>
        </w:rPr>
        <w:br/>
        <w:t>Inclusión de relaciones en el conjunto producto donde se definen</w:t>
      </w:r>
      <w:r>
        <w:rPr>
          <w:lang w:val="es-PE"/>
        </w:rPr>
        <w:br/>
        <w:t xml:space="preserve">Dominio y Rango: </w:t>
      </w:r>
      <w:r w:rsidR="00A8063C">
        <w:rPr>
          <w:lang w:val="es-PE"/>
        </w:rPr>
        <w:t>Con</w:t>
      </w:r>
      <w:r w:rsidR="00994208">
        <w:rPr>
          <w:lang w:val="es-PE"/>
        </w:rPr>
        <w:t>juntos con</w:t>
      </w:r>
      <w:r w:rsidR="00A8063C">
        <w:rPr>
          <w:lang w:val="es-PE"/>
        </w:rPr>
        <w:t>tenidos en sus respectivos conjuntos del conjunto producto</w:t>
      </w:r>
      <w:r w:rsidR="00A8063C">
        <w:rPr>
          <w:lang w:val="es-PE"/>
        </w:rPr>
        <w:br/>
        <w:t>Diagonal de AxA (en sí es también una relación en un mismo conjunto</w:t>
      </w:r>
      <w:r w:rsidR="00F21442">
        <w:rPr>
          <w:lang w:val="es-PE"/>
        </w:rPr>
        <w:t xml:space="preserve"> - subconjunto</w:t>
      </w:r>
      <w:r w:rsidR="00A8063C">
        <w:rPr>
          <w:lang w:val="es-PE"/>
        </w:rPr>
        <w:t>)</w:t>
      </w:r>
      <w:r w:rsidR="00A8063C">
        <w:rPr>
          <w:lang w:val="es-PE"/>
        </w:rPr>
        <w:br/>
        <w:t>Clases de relaciones en un mismo conjunto: Relaciones reflexivas (1), relaciones simétricas (2)</w:t>
      </w:r>
      <w:r w:rsidR="00F21442">
        <w:rPr>
          <w:lang w:val="es-PE"/>
        </w:rPr>
        <w:t>, relaciones antisimétricas</w:t>
      </w:r>
      <w:r w:rsidR="007D5BC9">
        <w:rPr>
          <w:lang w:val="es-PE"/>
        </w:rPr>
        <w:t xml:space="preserve"> (3), relaciones asimétricas (4), relaciones transitivas (5)</w:t>
      </w:r>
      <w:r w:rsidR="00977F37">
        <w:rPr>
          <w:lang w:val="es-PE"/>
        </w:rPr>
        <w:t>, relaciones complementarias (6)</w:t>
      </w:r>
      <w:r w:rsidR="000D06E3">
        <w:rPr>
          <w:lang w:val="es-PE"/>
        </w:rPr>
        <w:t>, relaciones inversas o recíprocas (7)</w:t>
      </w:r>
      <w:r w:rsidR="00A8063C">
        <w:rPr>
          <w:lang w:val="es-PE"/>
        </w:rPr>
        <w:br/>
        <w:t>-1. Si y solo si incluye a la diagonal de AxA</w:t>
      </w:r>
      <w:r w:rsidR="007D5BC9">
        <w:rPr>
          <w:lang w:val="es-PE"/>
        </w:rPr>
        <w:br/>
      </w:r>
      <w:r w:rsidR="00A8063C">
        <w:rPr>
          <w:lang w:val="es-PE"/>
        </w:rPr>
        <w:t>-2.</w:t>
      </w:r>
      <w:r w:rsidR="007D5BC9">
        <w:rPr>
          <w:lang w:val="es-PE"/>
        </w:rPr>
        <w:t xml:space="preserve"> Solo admite pares ordenados y a su inverso (siempre cada par ordenado con su inverso)</w:t>
      </w:r>
      <w:r w:rsidR="00392972">
        <w:rPr>
          <w:lang w:val="es-PE"/>
        </w:rPr>
        <w:t xml:space="preserve"> y admite pares ordenadas de diagonal (iguales componentes)</w:t>
      </w:r>
      <w:r w:rsidR="00F21442">
        <w:rPr>
          <w:lang w:val="es-PE"/>
        </w:rPr>
        <w:br/>
        <w:t xml:space="preserve">-3. Lo opuesto a 2 </w:t>
      </w:r>
      <w:r w:rsidR="007D5BC9">
        <w:rPr>
          <w:lang w:val="es-PE"/>
        </w:rPr>
        <w:t>(admite pares ordenades de diagonal)</w:t>
      </w:r>
      <w:r w:rsidR="007D5BC9">
        <w:rPr>
          <w:lang w:val="es-PE"/>
        </w:rPr>
        <w:br/>
        <w:t xml:space="preserve">-4. Los pares ordenados nunca están con su inverso (incluyendo por definición a los pares ordenados de diagonal) – una relación reflexiva no es </w:t>
      </w:r>
      <w:r w:rsidR="00977F37">
        <w:rPr>
          <w:lang w:val="es-PE"/>
        </w:rPr>
        <w:t>asimétrica,</w:t>
      </w:r>
      <w:r w:rsidR="007D5BC9">
        <w:rPr>
          <w:lang w:val="es-PE"/>
        </w:rPr>
        <w:t xml:space="preserve"> pero si puede ser antisimétrica</w:t>
      </w:r>
      <w:r w:rsidR="007D5BC9">
        <w:rPr>
          <w:lang w:val="es-PE"/>
        </w:rPr>
        <w:br/>
        <w:t>-5. Con respecto a 3 componentes y 3 pares ordenados, con respecto a la tercera componente; es la relación es transitiva si dicho par ordenado con la 3ra componente le pertenece</w:t>
      </w:r>
      <w:r w:rsidR="00977F37">
        <w:rPr>
          <w:lang w:val="es-PE"/>
        </w:rPr>
        <w:t xml:space="preserve"> (siendo que las primeras dos aparecen para corroborar o también por no existencia)</w:t>
      </w:r>
      <w:r w:rsidR="00977F37">
        <w:rPr>
          <w:lang w:val="es-PE"/>
        </w:rPr>
        <w:br/>
        <w:t>-6. Como un conjunto es respecto a su conjunto complemento (con sus pares ordenados en este caso)</w:t>
      </w:r>
      <w:r w:rsidR="000D06E3">
        <w:rPr>
          <w:lang w:val="es-PE"/>
        </w:rPr>
        <w:br/>
        <w:t>-7. Con respecto al inverso de una relación, se define como sus pares ordenados los inversos de la relación mencionada</w:t>
      </w:r>
    </w:p>
    <w:p w14:paraId="0B4A407C" w14:textId="4737D440" w:rsidR="00977F37" w:rsidRDefault="00977F37">
      <w:pPr>
        <w:rPr>
          <w:lang w:val="es-PE"/>
        </w:rPr>
      </w:pPr>
      <w:r>
        <w:rPr>
          <w:lang w:val="es-PE"/>
        </w:rPr>
        <w:t>Composición de relaciones: Su notación obedece de cierta manera a la unión de conjuntos (R1 o R2)</w:t>
      </w:r>
      <w:r w:rsidR="000D06E3">
        <w:rPr>
          <w:lang w:val="es-PE"/>
        </w:rPr>
        <w:t xml:space="preserve"> pero la notación denota extremos ¿</w:t>
      </w:r>
    </w:p>
    <w:p w14:paraId="3D1B9F5E" w14:textId="4FC260F5" w:rsidR="00392972" w:rsidRDefault="000D06E3">
      <w:pPr>
        <w:rPr>
          <w:lang w:val="es-PE"/>
        </w:rPr>
      </w:pPr>
      <w:r>
        <w:rPr>
          <w:lang w:val="es-PE"/>
        </w:rPr>
        <w:t>Relacion</w:t>
      </w:r>
      <w:r w:rsidR="00392972">
        <w:rPr>
          <w:lang w:val="es-PE"/>
        </w:rPr>
        <w:t>es de equivalencia: R es de equivalencia si y solo si R es reflexiva, simétrica y transitiva (arbitrario?)</w:t>
      </w:r>
    </w:p>
    <w:p w14:paraId="18597CA7" w14:textId="0DB97398" w:rsidR="00392972" w:rsidRDefault="00392972">
      <w:pPr>
        <w:rPr>
          <w:lang w:val="es-PE"/>
        </w:rPr>
      </w:pPr>
      <w:r>
        <w:rPr>
          <w:lang w:val="es-PE"/>
        </w:rPr>
        <w:t>Partición de un conjunto (tal que las particiones su intercepción es vacío &lt;geometría&gt; y su unión es el mismo conjunto)</w:t>
      </w:r>
    </w:p>
    <w:p w14:paraId="3786C866" w14:textId="5DC16E28" w:rsidR="00392972" w:rsidRDefault="00392972">
      <w:pPr>
        <w:rPr>
          <w:lang w:val="es-PE"/>
        </w:rPr>
      </w:pPr>
      <w:r>
        <w:rPr>
          <w:lang w:val="es-PE"/>
        </w:rPr>
        <w:t>Relaciones de equivalencia &gt; Clases de equivalencia</w:t>
      </w:r>
      <w:r w:rsidR="0063512D">
        <w:rPr>
          <w:lang w:val="es-PE"/>
        </w:rPr>
        <w:t xml:space="preserve"> (en si actúan como conjuntos, no pares ordenados)</w:t>
      </w:r>
    </w:p>
    <w:p w14:paraId="3D437FB7" w14:textId="5D0A87A9" w:rsidR="0063512D" w:rsidRDefault="0063512D">
      <w:pPr>
        <w:rPr>
          <w:lang w:val="es-PE"/>
        </w:rPr>
      </w:pPr>
      <w:r>
        <w:rPr>
          <w:lang w:val="es-PE"/>
        </w:rPr>
        <w:t>Conjunto cociente (conjunto formado por todas las clases de equivalencia determinadas por R relación de equivalencia) – Una partición particular del conjunto (+ teorema)</w:t>
      </w:r>
    </w:p>
    <w:p w14:paraId="0F02ED60" w14:textId="419ADDD5" w:rsidR="0063512D" w:rsidRDefault="0063512D">
      <w:pPr>
        <w:rPr>
          <w:lang w:val="es-PE"/>
        </w:rPr>
      </w:pPr>
      <w:r>
        <w:rPr>
          <w:lang w:val="es-PE"/>
        </w:rPr>
        <w:t>Relación de orden</w:t>
      </w:r>
      <w:r w:rsidR="004136E0">
        <w:rPr>
          <w:lang w:val="es-PE"/>
        </w:rPr>
        <w:t xml:space="preserve"> (+ denotación por orden -&gt; Si A es un conjunto parcialmente ordenado entonces la relación recíproca de la relación de orden con el mismo conjunto es otro conjunto parcialmente ordenado al que se llama su dual) -&gt; Su inversa también es de orden</w:t>
      </w:r>
    </w:p>
    <w:p w14:paraId="6686BF3E" w14:textId="77777777" w:rsidR="00434426" w:rsidRDefault="00434426">
      <w:pPr>
        <w:rPr>
          <w:lang w:val="es-PE"/>
        </w:rPr>
      </w:pPr>
    </w:p>
    <w:p w14:paraId="607A0E24" w14:textId="01BF072A" w:rsidR="007323E4" w:rsidRPr="0032703C" w:rsidRDefault="007323E4">
      <w:pPr>
        <w:rPr>
          <w:lang w:val="es-PE"/>
        </w:rPr>
      </w:pPr>
      <w:r>
        <w:rPr>
          <w:lang w:val="es-PE"/>
        </w:rPr>
        <w:t>Alfabetización: Irresoluble, logicista</w:t>
      </w:r>
      <w:r w:rsidR="007D5BC9">
        <w:rPr>
          <w:lang w:val="es-PE"/>
        </w:rPr>
        <w:t>, reflexivo, simétrico, antisimétrico, asimétrico</w:t>
      </w:r>
      <w:r w:rsidR="00977F37">
        <w:rPr>
          <w:lang w:val="es-PE"/>
        </w:rPr>
        <w:t>, complementario</w:t>
      </w:r>
      <w:r w:rsidR="000D06E3">
        <w:rPr>
          <w:lang w:val="es-PE"/>
        </w:rPr>
        <w:t xml:space="preserve">, inverso, recíproco, </w:t>
      </w:r>
    </w:p>
    <w:p w14:paraId="6D162A6E" w14:textId="77777777" w:rsidR="00883E8E" w:rsidRPr="0032703C" w:rsidRDefault="00883E8E">
      <w:pPr>
        <w:rPr>
          <w:lang w:val="es-PE"/>
        </w:rPr>
      </w:pPr>
    </w:p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1CD24ECC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lastRenderedPageBreak/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71D50"/>
    <w:multiLevelType w:val="hybridMultilevel"/>
    <w:tmpl w:val="BDD05BCE"/>
    <w:lvl w:ilvl="0" w:tplc="96141ADC">
      <w:start w:val="1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5878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0233E7"/>
    <w:rsid w:val="000D06E3"/>
    <w:rsid w:val="001820E2"/>
    <w:rsid w:val="001C7AEE"/>
    <w:rsid w:val="0023063F"/>
    <w:rsid w:val="0023647D"/>
    <w:rsid w:val="002C5AB4"/>
    <w:rsid w:val="00320594"/>
    <w:rsid w:val="0032247A"/>
    <w:rsid w:val="0032703C"/>
    <w:rsid w:val="00392972"/>
    <w:rsid w:val="004136E0"/>
    <w:rsid w:val="00434426"/>
    <w:rsid w:val="004F052E"/>
    <w:rsid w:val="005152A2"/>
    <w:rsid w:val="00570E99"/>
    <w:rsid w:val="0063512D"/>
    <w:rsid w:val="006C2616"/>
    <w:rsid w:val="007323E4"/>
    <w:rsid w:val="00797504"/>
    <w:rsid w:val="007A6A46"/>
    <w:rsid w:val="007D38C8"/>
    <w:rsid w:val="007D5BC9"/>
    <w:rsid w:val="007E4407"/>
    <w:rsid w:val="00883E8E"/>
    <w:rsid w:val="00977F37"/>
    <w:rsid w:val="00994208"/>
    <w:rsid w:val="00A8063C"/>
    <w:rsid w:val="00A93B41"/>
    <w:rsid w:val="00AA43E3"/>
    <w:rsid w:val="00B048CC"/>
    <w:rsid w:val="00B05E75"/>
    <w:rsid w:val="00B57BC3"/>
    <w:rsid w:val="00BA5874"/>
    <w:rsid w:val="00C36241"/>
    <w:rsid w:val="00E84194"/>
    <w:rsid w:val="00F21442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4</Pages>
  <Words>1302</Words>
  <Characters>7165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9</cp:revision>
  <dcterms:created xsi:type="dcterms:W3CDTF">2025-08-16T16:03:00Z</dcterms:created>
  <dcterms:modified xsi:type="dcterms:W3CDTF">2025-09-27T20:55:00Z</dcterms:modified>
</cp:coreProperties>
</file>