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A876" w14:textId="2DA006A7" w:rsidR="006A2F8F" w:rsidRDefault="009F25BA">
      <w:r>
        <w:t>1nocpre: Nociones preliminares</w:t>
      </w:r>
    </w:p>
    <w:p w14:paraId="06219AD4" w14:textId="250D9676" w:rsidR="009F25BA" w:rsidRDefault="009F25BA">
      <w:r>
        <w:t>1rp: Razones y proporciones (Tema)</w:t>
      </w:r>
    </w:p>
    <w:p w14:paraId="03487FF0" w14:textId="2B7508B2" w:rsidR="00EC6FE4" w:rsidRDefault="00EC6FE4">
      <w:r>
        <w:t>2mpr: Magnitudes proporcionales y regla de tres</w:t>
      </w:r>
    </w:p>
    <w:p w14:paraId="3304078C" w14:textId="13936B55" w:rsidR="00A51A56" w:rsidRDefault="00A51A56">
      <w:r>
        <w:t>3tr: Tanto por ciento y reparto proporcional</w:t>
      </w:r>
      <w:r w:rsidR="00D44A09">
        <w:t>, aplicaciones comerciales</w:t>
      </w:r>
    </w:p>
    <w:p w14:paraId="4553DD4D" w14:textId="59A58B36" w:rsidR="00C52D97" w:rsidRDefault="00C52D97">
      <w:r>
        <w:t>4int: Introducción a la matemática financiera: Interés simple y compuesto</w:t>
      </w:r>
    </w:p>
    <w:sectPr w:rsidR="00C52D9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8F"/>
    <w:rsid w:val="000A3DC6"/>
    <w:rsid w:val="001168ED"/>
    <w:rsid w:val="006A2F8F"/>
    <w:rsid w:val="009033D7"/>
    <w:rsid w:val="009F25BA"/>
    <w:rsid w:val="00A51A56"/>
    <w:rsid w:val="00C52D97"/>
    <w:rsid w:val="00D44A09"/>
    <w:rsid w:val="00D60676"/>
    <w:rsid w:val="00EC6FE4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3A4879"/>
  <w15:chartTrackingRefBased/>
  <w15:docId w15:val="{2161661A-876A-4930-BCD2-A84E7799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220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6</cp:revision>
  <dcterms:created xsi:type="dcterms:W3CDTF">2025-09-13T22:42:00Z</dcterms:created>
  <dcterms:modified xsi:type="dcterms:W3CDTF">2025-10-31T08:35:00Z</dcterms:modified>
</cp:coreProperties>
</file>