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19A3" w14:textId="36A692AD" w:rsidR="001629A7" w:rsidRDefault="00335DEB">
      <w:r>
        <w:t>Enfoque general</w:t>
      </w:r>
    </w:p>
    <w:p w14:paraId="08569715" w14:textId="569FB930" w:rsidR="00335DEB" w:rsidRDefault="00335DEB">
      <w:r>
        <w:t>1. Que expresa clara y determinadamente una cosa.</w:t>
      </w:r>
    </w:p>
    <w:sectPr w:rsidR="00335DEB" w:rsidSect="00335DE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A7"/>
    <w:rsid w:val="001168ED"/>
    <w:rsid w:val="001629A7"/>
    <w:rsid w:val="001636D9"/>
    <w:rsid w:val="0033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36FB41"/>
  <w15:chartTrackingRefBased/>
  <w15:docId w15:val="{28461F75-88A6-4D7A-8275-6EFEF401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9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9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9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9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9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9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2025-09-11T16:34:00Z</dcterms:created>
  <dcterms:modified xsi:type="dcterms:W3CDTF">2025-09-11T16:35:00Z</dcterms:modified>
</cp:coreProperties>
</file>