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EEA7" w14:textId="55EF6B42" w:rsidR="00B048CC" w:rsidRDefault="00327EE9">
      <w:r>
        <w:t>1: Acto de adquirir/ganar nueva información (enfoque más general)</w:t>
      </w:r>
    </w:p>
    <w:p w14:paraId="61B91822" w14:textId="55E12C89" w:rsidR="00327EE9" w:rsidRDefault="00327EE9">
      <w:r>
        <w:t>2: Acto de entender/profundizar en una información adquirida recientemente o existente anteriormente (enfoque más estable)</w:t>
      </w:r>
    </w:p>
    <w:sectPr w:rsidR="00327EE9" w:rsidSect="00327E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622"/>
    <w:rsid w:val="00327EE9"/>
    <w:rsid w:val="009E5622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14B2"/>
  <w15:chartTrackingRefBased/>
  <w15:docId w15:val="{6BF81BCA-C76F-42C8-A370-ADF403E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2025-08-21T03:07:00Z</dcterms:created>
  <dcterms:modified xsi:type="dcterms:W3CDTF">2025-08-21T03:08:00Z</dcterms:modified>
</cp:coreProperties>
</file>