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D949" w14:textId="1CD06270" w:rsidR="007D1E98" w:rsidRDefault="00E87BCE">
      <w:r>
        <w:t>Enfoque general</w:t>
      </w:r>
    </w:p>
    <w:p w14:paraId="6B3F19E5" w14:textId="1243F92A" w:rsidR="00E87BCE" w:rsidRDefault="00E87BCE">
      <w:r>
        <w:t>1. Acción y efecto de arreglar</w:t>
      </w:r>
    </w:p>
    <w:p w14:paraId="0FDFC602" w14:textId="5C0A22B5" w:rsidR="00E87BCE" w:rsidRDefault="00E87BCE">
      <w:r>
        <w:t>2. Regla, orden, coordinación</w:t>
      </w:r>
    </w:p>
    <w:p w14:paraId="08E3AF66" w14:textId="75273ED8" w:rsidR="00E87BCE" w:rsidRDefault="00E87BCE">
      <w:r>
        <w:t>3. Avenencia, conciliación (meramente emocional)</w:t>
      </w:r>
    </w:p>
    <w:sectPr w:rsidR="00E87BCE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98"/>
    <w:rsid w:val="001168ED"/>
    <w:rsid w:val="007D1E98"/>
    <w:rsid w:val="009033D7"/>
    <w:rsid w:val="00E8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88C412"/>
  <w15:chartTrackingRefBased/>
  <w15:docId w15:val="{F37A7AC2-31B9-4C43-AEB9-319E19C9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E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E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E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E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E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E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E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E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E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E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2025-09-11T16:38:00Z</dcterms:created>
  <dcterms:modified xsi:type="dcterms:W3CDTF">2025-09-11T16:39:00Z</dcterms:modified>
</cp:coreProperties>
</file>