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F2F32" w14:textId="5906C439" w:rsidR="00B048CC" w:rsidRDefault="00291A4B">
      <w:r>
        <w:t>Enfoque científico/general</w:t>
      </w:r>
    </w:p>
    <w:p w14:paraId="317F880F" w14:textId="1A513889" w:rsidR="00291A4B" w:rsidRDefault="00291A4B">
      <w:r>
        <w:t>1. Acción y efecto de acordar</w:t>
      </w:r>
    </w:p>
    <w:p w14:paraId="4E3E1B97" w14:textId="5B2DC791" w:rsidR="00291A4B" w:rsidRDefault="00291A4B">
      <w:r>
        <w:t xml:space="preserve">2. Resolución que se toma en la comunidad u otros órganos (En este caso, la comunidad científica o ramas de </w:t>
      </w:r>
      <w:r w:rsidR="00F32B86">
        <w:t>esta misma)</w:t>
      </w:r>
    </w:p>
    <w:p w14:paraId="730E2A7A" w14:textId="2FA9699F" w:rsidR="00291A4B" w:rsidRDefault="00291A4B">
      <w:r>
        <w:t>3. Convenio entre dos o más partes (Persona-Comunidad, Comunidad-Comunidad retroalimentativa)</w:t>
      </w:r>
    </w:p>
    <w:sectPr w:rsidR="00291A4B" w:rsidSect="00291A4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1C54"/>
    <w:rsid w:val="00011C54"/>
    <w:rsid w:val="00291A4B"/>
    <w:rsid w:val="00AA43E3"/>
    <w:rsid w:val="00B048CC"/>
    <w:rsid w:val="00E1660C"/>
    <w:rsid w:val="00F3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13C70"/>
  <w15:chartTrackingRefBased/>
  <w15:docId w15:val="{3A66EDDC-1623-42E1-9493-2EA546DD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1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1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1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1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1C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1C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1C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1C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1C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1C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1C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1C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1C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1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1C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1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230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2025-08-22T20:18:00Z</dcterms:created>
  <dcterms:modified xsi:type="dcterms:W3CDTF">2025-08-22T20:21:00Z</dcterms:modified>
</cp:coreProperties>
</file>