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F9754" w14:textId="5C785D2B" w:rsidR="00EA26F1" w:rsidRDefault="00EA26F1" w:rsidP="00EA26F1">
      <w:r>
        <w:t>Enfoque de investigación general</w:t>
      </w:r>
    </w:p>
    <w:p w14:paraId="2C88D535" w14:textId="3CC8B2A0" w:rsidR="00EA26F1" w:rsidRDefault="00EA26F1" w:rsidP="00EA26F1">
      <w:r>
        <w:t xml:space="preserve">1. </w:t>
      </w:r>
      <w:r w:rsidR="00A979EB">
        <w:t>Conjunto de elementos</w:t>
      </w:r>
      <w:r w:rsidR="00D44963">
        <w:t xml:space="preserve"> o conceptos</w:t>
      </w:r>
      <w:r w:rsidR="00A979EB">
        <w:t xml:space="preserve"> </w:t>
      </w:r>
      <w:r w:rsidR="00D44963">
        <w:t>que comparten características comunes – 2. Cada una de las clases establecidas en una profesión, carrera o actividad. &lt;&gt; Cada una de las clases o divisiones establecidas al clasificar algo</w:t>
      </w:r>
    </w:p>
    <w:p w14:paraId="27882D43" w14:textId="40A43134" w:rsidR="00A979EB" w:rsidRDefault="00A979EB" w:rsidP="00EA26F1">
      <w:r>
        <w:t>1.1: En un contexto general/de investigación</w:t>
      </w:r>
      <w:r w:rsidR="00554BB0">
        <w:t xml:space="preserve"> (por motivos de generalización)</w:t>
      </w:r>
      <w:r>
        <w:t xml:space="preserve">, al ser específicos (intuitivamente) se considera como una </w:t>
      </w:r>
      <w:r w:rsidR="00D2121E">
        <w:t>agrupación amplia y general</w:t>
      </w:r>
      <w:r>
        <w:t xml:space="preserve"> </w:t>
      </w:r>
      <w:r w:rsidR="00D2121E">
        <w:t>&lt;</w:t>
      </w:r>
      <w:r>
        <w:t>SEGÚN TU CRITERIO</w:t>
      </w:r>
      <w:r w:rsidR="00D2121E">
        <w:t>&gt; de elementos o conceptos que comparten características comunes</w:t>
      </w:r>
      <w:r>
        <w:t xml:space="preserve">, en contraste con la </w:t>
      </w:r>
      <w:r w:rsidR="00D2121E">
        <w:t>clase</w:t>
      </w:r>
      <w:r>
        <w:t xml:space="preserve"> que </w:t>
      </w:r>
      <w:r w:rsidR="00D2121E">
        <w:t>en este contexto es subconjunto/subdivisión de una categoría y por ende más específica.</w:t>
      </w:r>
    </w:p>
    <w:p w14:paraId="1CDED49F" w14:textId="42204D30" w:rsidR="00FE71C4" w:rsidRDefault="00FE71C4" w:rsidP="00FE71C4">
      <w:r>
        <w:t>1.2: En un contexto de generalización, es equivalente a ‘</w:t>
      </w:r>
      <w:r>
        <w:t>clase</w:t>
      </w:r>
      <w:r>
        <w:t>’ &lt;&gt; Clasificación = Categorización</w:t>
      </w:r>
    </w:p>
    <w:p w14:paraId="42E31664" w14:textId="77777777" w:rsidR="00FE71C4" w:rsidRDefault="00FE71C4" w:rsidP="00EA26F1"/>
    <w:sectPr w:rsidR="00FE71C4" w:rsidSect="00EA26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E2815"/>
    <w:multiLevelType w:val="hybridMultilevel"/>
    <w:tmpl w:val="7152EFD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2707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02F"/>
    <w:rsid w:val="0038702F"/>
    <w:rsid w:val="00554BB0"/>
    <w:rsid w:val="007126A8"/>
    <w:rsid w:val="00A979EB"/>
    <w:rsid w:val="00D2121E"/>
    <w:rsid w:val="00D44963"/>
    <w:rsid w:val="00EA26F1"/>
    <w:rsid w:val="00FE7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F4DF6B"/>
  <w15:chartTrackingRefBased/>
  <w15:docId w15:val="{C4EB59E5-881D-4F3D-9DF3-4EE1AECA6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7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7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7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7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7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7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7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7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7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7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7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7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70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70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70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70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70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70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7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7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7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7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7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70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70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70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7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70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7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111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6</cp:revision>
  <dcterms:created xsi:type="dcterms:W3CDTF">2025-09-08T21:41:00Z</dcterms:created>
  <dcterms:modified xsi:type="dcterms:W3CDTF">2025-09-08T22:26:00Z</dcterms:modified>
</cp:coreProperties>
</file>