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AFF2" w14:textId="6B0E9170" w:rsidR="00034262" w:rsidRDefault="00CE0E24">
      <w:r>
        <w:t>Enfoque de investigación</w:t>
      </w:r>
    </w:p>
    <w:p w14:paraId="5EBA82BF" w14:textId="2F5E172B" w:rsidR="00CE0E24" w:rsidRPr="00CE0E24" w:rsidRDefault="00CE0E24">
      <w:r w:rsidRPr="00CE0E24">
        <w:t>1. (</w:t>
      </w:r>
      <w:r w:rsidRPr="00CE0E24">
        <w:t>C:\Users\c\Desktop\op\inv\esq\4s\cg\1_1_1</w:t>
      </w:r>
      <w:r w:rsidRPr="00CE0E24">
        <w:t>) &gt; Se puede interpret</w:t>
      </w:r>
      <w:r>
        <w:t>ar la palabra como ‘sistema’ o como el conjunto de ajustes o algo similar. La cuestión es que es intercambiable y como la sistematización es intuitiva, es intercambiable con más palabras que compartan características en común en su definición.</w:t>
      </w:r>
    </w:p>
    <w:sectPr w:rsidR="00CE0E24" w:rsidRPr="00CE0E2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62"/>
    <w:rsid w:val="00034262"/>
    <w:rsid w:val="001168ED"/>
    <w:rsid w:val="009033D7"/>
    <w:rsid w:val="00CE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35D753"/>
  <w15:chartTrackingRefBased/>
  <w15:docId w15:val="{E50F85AF-462D-4A99-ABEF-AD7E0210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2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2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2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2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2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2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2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2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2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2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285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2025-09-11T22:38:00Z</dcterms:created>
  <dcterms:modified xsi:type="dcterms:W3CDTF">2025-09-11T22:40:00Z</dcterms:modified>
</cp:coreProperties>
</file>