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E53E" w14:textId="59B73C86" w:rsidR="005354AB" w:rsidRDefault="0054126E">
      <w:r>
        <w:t>Enfoque científico/ de investigación</w:t>
      </w:r>
    </w:p>
    <w:p w14:paraId="57EE16F5" w14:textId="45D030EC" w:rsidR="0054126E" w:rsidRDefault="0054126E">
      <w:r>
        <w:t xml:space="preserve">1. </w:t>
      </w:r>
      <w:r w:rsidR="00C307A0">
        <w:t>*traducción al inglés como “</w:t>
      </w:r>
      <w:proofErr w:type="spellStart"/>
      <w:r w:rsidR="00C307A0">
        <w:t>organization</w:t>
      </w:r>
      <w:proofErr w:type="spellEnd"/>
      <w:r w:rsidR="00C307A0">
        <w:t xml:space="preserve">”: </w:t>
      </w:r>
      <w:r>
        <w:t>Disposición, arreglo, orden</w:t>
      </w:r>
      <w:r w:rsidR="00C307A0">
        <w:t xml:space="preserve"> &gt; En sí toda práctica que involucre el arreglo en una manera ordenada</w:t>
      </w:r>
    </w:p>
    <w:p w14:paraId="76075778" w14:textId="3FC80FDF" w:rsidR="00C307A0" w:rsidRDefault="00C307A0">
      <w:r>
        <w:t>1.1: Por etimología (teniendo en cuenta que en siglo 17 Thomas Hobbes en su analogía con respecto a la riqueza común como “hombre artificial con magistrados y otros oficiales de judicatura y ejecución, etc. Son los nervios como en un cuerpo natural” + Siglo 19 después de los desarrollados en biología y teoría celular) &gt; órganos forman el sistema del cuerpo y por ende “organización” significa implementar un sistema</w:t>
      </w:r>
    </w:p>
    <w:sectPr w:rsidR="00C307A0" w:rsidSect="005412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AB"/>
    <w:rsid w:val="005354AB"/>
    <w:rsid w:val="0054126E"/>
    <w:rsid w:val="006B38E5"/>
    <w:rsid w:val="00C3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262122"/>
  <w15:chartTrackingRefBased/>
  <w15:docId w15:val="{56132BEE-0EBD-4AEC-B21B-8C8E170C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4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4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4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2025-09-07T15:19:00Z</dcterms:created>
  <dcterms:modified xsi:type="dcterms:W3CDTF">2025-09-07T15:37:00Z</dcterms:modified>
</cp:coreProperties>
</file>