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C46A" w14:textId="084ADA88" w:rsidR="00B048CC" w:rsidRDefault="0071558D">
      <w:r>
        <w:t>Enfoque literario forma escrita</w:t>
      </w:r>
    </w:p>
    <w:p w14:paraId="4C71ABCC" w14:textId="2680B46B" w:rsidR="0071558D" w:rsidRDefault="0071558D">
      <w:r>
        <w:t>1. Texto preliminar de un libro, escrito por el autor o por otra persona y que sirve de introducción a su lectura.</w:t>
      </w:r>
    </w:p>
    <w:sectPr w:rsidR="0071558D" w:rsidSect="0071558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CA2"/>
    <w:rsid w:val="003B2CA2"/>
    <w:rsid w:val="0071558D"/>
    <w:rsid w:val="00A722D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5F9E"/>
  <w15:chartTrackingRefBased/>
  <w15:docId w15:val="{ECF28AD7-C2C0-4CE9-84AC-7B43BB14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C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C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C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C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C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C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C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C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C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2025-08-29T01:15:00Z</dcterms:created>
  <dcterms:modified xsi:type="dcterms:W3CDTF">2025-08-29T01:16:00Z</dcterms:modified>
</cp:coreProperties>
</file>